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1807E2" w14:paraId="4158D29C" w14:textId="77777777" w:rsidTr="00AA1E3C">
        <w:tc>
          <w:tcPr>
            <w:tcW w:w="2098" w:type="dxa"/>
            <w:tcBorders>
              <w:top w:val="nil"/>
              <w:left w:val="nil"/>
              <w:bottom w:val="nil"/>
              <w:right w:val="nil"/>
            </w:tcBorders>
            <w:vAlign w:val="bottom"/>
          </w:tcPr>
          <w:p w14:paraId="56C243D6" w14:textId="77777777" w:rsidR="001807E2" w:rsidRDefault="001807E2" w:rsidP="00AA1E3C">
            <w:pPr>
              <w:rPr>
                <w:sz w:val="24"/>
                <w:szCs w:val="24"/>
              </w:rPr>
            </w:pPr>
            <w:bookmarkStart w:id="0" w:name="_GoBack"/>
            <w:bookmarkEnd w:id="0"/>
            <w:r>
              <w:rPr>
                <w:sz w:val="24"/>
                <w:szCs w:val="24"/>
              </w:rPr>
              <w:t>Утверждено</w:t>
            </w:r>
            <w:r>
              <w:rPr>
                <w:sz w:val="24"/>
                <w:szCs w:val="24"/>
                <w:lang w:val="en-US"/>
              </w:rPr>
              <w:t xml:space="preserve">   </w:t>
            </w:r>
            <w:r>
              <w:rPr>
                <w:sz w:val="24"/>
                <w:szCs w:val="24"/>
              </w:rPr>
              <w:t xml:space="preserve">  “</w:t>
            </w:r>
          </w:p>
        </w:tc>
        <w:tc>
          <w:tcPr>
            <w:tcW w:w="510" w:type="dxa"/>
            <w:tcBorders>
              <w:top w:val="nil"/>
              <w:left w:val="nil"/>
              <w:bottom w:val="single" w:sz="4" w:space="0" w:color="auto"/>
              <w:right w:val="nil"/>
            </w:tcBorders>
            <w:vAlign w:val="bottom"/>
          </w:tcPr>
          <w:p w14:paraId="75B1534A" w14:textId="77777777" w:rsidR="001807E2" w:rsidRDefault="001807E2" w:rsidP="00AA1E3C">
            <w:pPr>
              <w:jc w:val="center"/>
              <w:rPr>
                <w:sz w:val="24"/>
                <w:szCs w:val="24"/>
              </w:rPr>
            </w:pPr>
          </w:p>
        </w:tc>
        <w:tc>
          <w:tcPr>
            <w:tcW w:w="255" w:type="dxa"/>
            <w:tcBorders>
              <w:top w:val="nil"/>
              <w:left w:val="nil"/>
              <w:bottom w:val="nil"/>
              <w:right w:val="nil"/>
            </w:tcBorders>
            <w:vAlign w:val="bottom"/>
          </w:tcPr>
          <w:p w14:paraId="2ED522F6" w14:textId="77777777" w:rsidR="001807E2" w:rsidRDefault="001807E2" w:rsidP="00AA1E3C">
            <w:pPr>
              <w:rPr>
                <w:sz w:val="24"/>
                <w:szCs w:val="24"/>
              </w:rPr>
            </w:pPr>
            <w:r>
              <w:rPr>
                <w:sz w:val="24"/>
                <w:szCs w:val="24"/>
              </w:rPr>
              <w:t>”</w:t>
            </w:r>
          </w:p>
        </w:tc>
        <w:tc>
          <w:tcPr>
            <w:tcW w:w="2155" w:type="dxa"/>
            <w:tcBorders>
              <w:top w:val="nil"/>
              <w:left w:val="nil"/>
              <w:bottom w:val="single" w:sz="4" w:space="0" w:color="auto"/>
              <w:right w:val="nil"/>
            </w:tcBorders>
            <w:vAlign w:val="bottom"/>
          </w:tcPr>
          <w:p w14:paraId="41AB128E" w14:textId="77777777" w:rsidR="001807E2" w:rsidRDefault="001807E2" w:rsidP="00AA1E3C">
            <w:pPr>
              <w:jc w:val="center"/>
              <w:rPr>
                <w:sz w:val="24"/>
                <w:szCs w:val="24"/>
              </w:rPr>
            </w:pPr>
          </w:p>
        </w:tc>
        <w:tc>
          <w:tcPr>
            <w:tcW w:w="397" w:type="dxa"/>
            <w:tcBorders>
              <w:top w:val="nil"/>
              <w:left w:val="nil"/>
              <w:bottom w:val="nil"/>
              <w:right w:val="nil"/>
            </w:tcBorders>
            <w:vAlign w:val="bottom"/>
          </w:tcPr>
          <w:p w14:paraId="5AF3AD99" w14:textId="77777777" w:rsidR="001807E2" w:rsidRDefault="001807E2" w:rsidP="00AA1E3C">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5157A285" w14:textId="77777777" w:rsidR="001807E2" w:rsidRDefault="001807E2" w:rsidP="00AA1E3C">
            <w:pPr>
              <w:rPr>
                <w:sz w:val="24"/>
                <w:szCs w:val="24"/>
              </w:rPr>
            </w:pPr>
            <w:r>
              <w:rPr>
                <w:sz w:val="24"/>
                <w:szCs w:val="24"/>
              </w:rPr>
              <w:t>1</w:t>
            </w:r>
          </w:p>
        </w:tc>
        <w:tc>
          <w:tcPr>
            <w:tcW w:w="453" w:type="dxa"/>
            <w:tcBorders>
              <w:top w:val="nil"/>
              <w:left w:val="nil"/>
              <w:bottom w:val="nil"/>
              <w:right w:val="nil"/>
            </w:tcBorders>
            <w:vAlign w:val="bottom"/>
          </w:tcPr>
          <w:p w14:paraId="2A029D49" w14:textId="77777777" w:rsidR="001807E2" w:rsidRDefault="001807E2" w:rsidP="00AA1E3C">
            <w:pPr>
              <w:ind w:left="57"/>
              <w:rPr>
                <w:sz w:val="24"/>
                <w:szCs w:val="24"/>
              </w:rPr>
            </w:pPr>
            <w:r>
              <w:rPr>
                <w:sz w:val="24"/>
                <w:szCs w:val="24"/>
              </w:rPr>
              <w:t>г.</w:t>
            </w:r>
          </w:p>
        </w:tc>
      </w:tr>
    </w:tbl>
    <w:p w14:paraId="07948364" w14:textId="77777777" w:rsidR="001807E2" w:rsidRDefault="001807E2" w:rsidP="0054685E">
      <w:pPr>
        <w:ind w:left="3714"/>
        <w:jc w:val="center"/>
        <w:rPr>
          <w:bCs/>
          <w:sz w:val="24"/>
          <w:szCs w:val="24"/>
        </w:rPr>
      </w:pPr>
    </w:p>
    <w:p w14:paraId="67814933" w14:textId="77777777" w:rsidR="001807E2" w:rsidRPr="00A31EF5" w:rsidRDefault="001807E2" w:rsidP="0054685E">
      <w:pPr>
        <w:ind w:left="4536" w:right="-2"/>
        <w:jc w:val="center"/>
        <w:rPr>
          <w:sz w:val="24"/>
          <w:szCs w:val="24"/>
        </w:rPr>
      </w:pPr>
      <w:r w:rsidRPr="00A31EF5">
        <w:rPr>
          <w:sz w:val="24"/>
          <w:szCs w:val="24"/>
        </w:rPr>
        <w:t>ПАО Московская Биржа</w:t>
      </w:r>
    </w:p>
    <w:p w14:paraId="65E21A5E" w14:textId="77777777" w:rsidR="001807E2" w:rsidRDefault="001807E2" w:rsidP="0054685E">
      <w:pPr>
        <w:pBdr>
          <w:top w:val="single" w:sz="4" w:space="0" w:color="auto"/>
        </w:pBdr>
        <w:ind w:left="4536" w:right="-2"/>
        <w:jc w:val="center"/>
        <w:rPr>
          <w:sz w:val="18"/>
          <w:szCs w:val="18"/>
        </w:rPr>
      </w:pPr>
      <w:r w:rsidRPr="004A0E13">
        <w:rPr>
          <w:sz w:val="18"/>
          <w:szCs w:val="18"/>
        </w:rPr>
        <w:t>(</w:t>
      </w:r>
      <w:r>
        <w:rPr>
          <w:sz w:val="18"/>
          <w:szCs w:val="18"/>
        </w:rPr>
        <w:t xml:space="preserve">указывается </w:t>
      </w:r>
      <w:r w:rsidRPr="004A0E13">
        <w:rPr>
          <w:sz w:val="18"/>
          <w:szCs w:val="18"/>
        </w:rPr>
        <w:t>наименование</w:t>
      </w:r>
      <w:r>
        <w:rPr>
          <w:sz w:val="18"/>
          <w:szCs w:val="18"/>
        </w:rPr>
        <w:t xml:space="preserve"> регистрирующего органа</w:t>
      </w:r>
      <w:r w:rsidRPr="004A0E13">
        <w:rPr>
          <w:sz w:val="18"/>
          <w:szCs w:val="18"/>
        </w:rPr>
        <w:t>)</w:t>
      </w:r>
    </w:p>
    <w:p w14:paraId="2E1A771E" w14:textId="77777777" w:rsidR="001807E2" w:rsidRPr="004A0E13" w:rsidRDefault="001807E2" w:rsidP="0054685E">
      <w:pPr>
        <w:pBdr>
          <w:top w:val="single" w:sz="4" w:space="0" w:color="auto"/>
        </w:pBdr>
        <w:ind w:left="4536" w:right="-2"/>
        <w:jc w:val="center"/>
        <w:rPr>
          <w:sz w:val="18"/>
          <w:szCs w:val="18"/>
        </w:rPr>
      </w:pPr>
    </w:p>
    <w:p w14:paraId="4858941D" w14:textId="77777777" w:rsidR="001807E2" w:rsidRDefault="001807E2" w:rsidP="0054685E">
      <w:pPr>
        <w:ind w:left="4536" w:right="-2"/>
        <w:jc w:val="center"/>
        <w:rPr>
          <w:sz w:val="18"/>
          <w:szCs w:val="18"/>
        </w:rPr>
      </w:pPr>
    </w:p>
    <w:p w14:paraId="0936EAB0" w14:textId="77777777" w:rsidR="001807E2" w:rsidRDefault="001807E2" w:rsidP="00703CD0">
      <w:pPr>
        <w:pBdr>
          <w:top w:val="single" w:sz="4" w:space="1" w:color="auto"/>
        </w:pBdr>
        <w:ind w:left="4536" w:right="-2"/>
        <w:jc w:val="center"/>
        <w:rPr>
          <w:sz w:val="18"/>
          <w:szCs w:val="18"/>
        </w:rPr>
      </w:pPr>
      <w:r w:rsidRPr="004A0E13">
        <w:rPr>
          <w:sz w:val="18"/>
          <w:szCs w:val="18"/>
        </w:rPr>
        <w:t>(подпись уполномоченного</w:t>
      </w:r>
      <w:r>
        <w:rPr>
          <w:sz w:val="18"/>
          <w:szCs w:val="18"/>
        </w:rPr>
        <w:t xml:space="preserve"> </w:t>
      </w:r>
      <w:r w:rsidRPr="004A0E13">
        <w:rPr>
          <w:sz w:val="18"/>
          <w:szCs w:val="18"/>
        </w:rPr>
        <w:t>лица)</w:t>
      </w:r>
    </w:p>
    <w:p w14:paraId="1AD626B9" w14:textId="77777777" w:rsidR="001807E2" w:rsidRDefault="001807E2" w:rsidP="0054685E">
      <w:pPr>
        <w:pBdr>
          <w:top w:val="single" w:sz="4" w:space="1" w:color="auto"/>
        </w:pBdr>
        <w:ind w:left="4536" w:right="-2"/>
        <w:jc w:val="right"/>
        <w:rPr>
          <w:sz w:val="18"/>
          <w:szCs w:val="18"/>
        </w:rPr>
      </w:pPr>
    </w:p>
    <w:p w14:paraId="2498574F" w14:textId="77777777" w:rsidR="001807E2" w:rsidRDefault="001807E2" w:rsidP="0054685E">
      <w:pPr>
        <w:pBdr>
          <w:top w:val="single" w:sz="4" w:space="1" w:color="auto"/>
        </w:pBdr>
        <w:ind w:left="4536" w:right="-2"/>
        <w:jc w:val="right"/>
        <w:rPr>
          <w:sz w:val="18"/>
          <w:szCs w:val="18"/>
        </w:rPr>
      </w:pPr>
    </w:p>
    <w:p w14:paraId="035A2BD9" w14:textId="77777777" w:rsidR="001807E2" w:rsidRDefault="001807E2" w:rsidP="0054685E">
      <w:pPr>
        <w:pBdr>
          <w:top w:val="single" w:sz="4" w:space="1" w:color="auto"/>
        </w:pBdr>
        <w:ind w:left="4536" w:right="-2"/>
        <w:jc w:val="center"/>
        <w:rPr>
          <w:sz w:val="18"/>
          <w:szCs w:val="18"/>
        </w:rPr>
      </w:pPr>
      <w:r w:rsidRPr="004A0E13">
        <w:rPr>
          <w:sz w:val="18"/>
          <w:szCs w:val="18"/>
        </w:rPr>
        <w:t>(</w:t>
      </w:r>
      <w:r>
        <w:rPr>
          <w:sz w:val="18"/>
          <w:szCs w:val="18"/>
        </w:rPr>
        <w:t>печать регистрирующего органа</w:t>
      </w:r>
      <w:r w:rsidRPr="004A0E13">
        <w:rPr>
          <w:sz w:val="18"/>
          <w:szCs w:val="18"/>
        </w:rPr>
        <w:t>)</w:t>
      </w:r>
    </w:p>
    <w:p w14:paraId="3550D583" w14:textId="77777777" w:rsidR="001807E2" w:rsidRPr="000F32A8" w:rsidRDefault="001807E2">
      <w:pPr>
        <w:spacing w:before="240" w:after="240"/>
        <w:jc w:val="center"/>
        <w:rPr>
          <w:b/>
          <w:bCs/>
          <w:sz w:val="26"/>
          <w:szCs w:val="26"/>
        </w:rPr>
      </w:pPr>
    </w:p>
    <w:p w14:paraId="791BC679" w14:textId="77777777" w:rsidR="001807E2" w:rsidRPr="000F32A8" w:rsidRDefault="001807E2">
      <w:pPr>
        <w:spacing w:before="240" w:after="240"/>
        <w:jc w:val="center"/>
        <w:rPr>
          <w:b/>
          <w:bCs/>
          <w:sz w:val="26"/>
          <w:szCs w:val="26"/>
        </w:rPr>
      </w:pPr>
    </w:p>
    <w:p w14:paraId="3999FF87" w14:textId="77777777" w:rsidR="001807E2" w:rsidRPr="00A11B2C" w:rsidRDefault="001807E2">
      <w:pPr>
        <w:spacing w:before="240" w:after="240"/>
        <w:jc w:val="center"/>
        <w:rPr>
          <w:b/>
          <w:bCs/>
          <w:sz w:val="36"/>
          <w:szCs w:val="36"/>
        </w:rPr>
      </w:pPr>
      <w:r w:rsidRPr="00A11B2C">
        <w:rPr>
          <w:b/>
          <w:bCs/>
          <w:sz w:val="36"/>
          <w:szCs w:val="36"/>
        </w:rPr>
        <w:t>ИЗМЕНЕНИЯ В ПРОСПЕКТ ЦЕННЫХ БУМАГ</w:t>
      </w:r>
    </w:p>
    <w:p w14:paraId="63ECA35A" w14:textId="77777777" w:rsidR="001807E2" w:rsidRPr="0027422D" w:rsidRDefault="001807E2" w:rsidP="0072089F">
      <w:pPr>
        <w:jc w:val="center"/>
        <w:rPr>
          <w:b/>
          <w:i/>
          <w:sz w:val="36"/>
          <w:szCs w:val="36"/>
        </w:rPr>
      </w:pPr>
    </w:p>
    <w:p w14:paraId="08438E36" w14:textId="77777777" w:rsidR="00CE4132" w:rsidRPr="00CE4132" w:rsidRDefault="00CE4132" w:rsidP="00CE4132">
      <w:pPr>
        <w:jc w:val="center"/>
        <w:rPr>
          <w:b/>
          <w:sz w:val="36"/>
          <w:szCs w:val="36"/>
        </w:rPr>
      </w:pPr>
      <w:r w:rsidRPr="00CE4132">
        <w:rPr>
          <w:b/>
          <w:sz w:val="36"/>
          <w:szCs w:val="36"/>
        </w:rPr>
        <w:t xml:space="preserve">Акционерное общество </w:t>
      </w:r>
    </w:p>
    <w:p w14:paraId="22B37148" w14:textId="77777777" w:rsidR="001807E2" w:rsidRDefault="00CE4132" w:rsidP="00CE4132">
      <w:pPr>
        <w:jc w:val="center"/>
        <w:rPr>
          <w:b/>
          <w:sz w:val="36"/>
          <w:szCs w:val="36"/>
        </w:rPr>
      </w:pPr>
      <w:r w:rsidRPr="00CE4132">
        <w:rPr>
          <w:b/>
          <w:sz w:val="36"/>
          <w:szCs w:val="36"/>
        </w:rPr>
        <w:t>«Федеральная пассажирская компания»</w:t>
      </w:r>
    </w:p>
    <w:p w14:paraId="590D8B74" w14:textId="77777777" w:rsidR="00CE4132" w:rsidRPr="0054685E" w:rsidRDefault="00CE4132" w:rsidP="00CE4132">
      <w:pPr>
        <w:jc w:val="center"/>
        <w:rPr>
          <w:b/>
          <w:bCs/>
          <w:i/>
          <w:iCs/>
          <w:sz w:val="24"/>
          <w:szCs w:val="24"/>
        </w:rPr>
      </w:pPr>
    </w:p>
    <w:p w14:paraId="77ABD919" w14:textId="77777777" w:rsidR="00BD381D" w:rsidRPr="00535FEF" w:rsidRDefault="00BD381D" w:rsidP="00BD381D">
      <w:pPr>
        <w:jc w:val="center"/>
        <w:rPr>
          <w:b/>
          <w:bCs/>
          <w:i/>
          <w:iCs/>
          <w:sz w:val="26"/>
          <w:szCs w:val="26"/>
        </w:rPr>
      </w:pPr>
      <w:r w:rsidRPr="00F8409D">
        <w:rPr>
          <w:b/>
          <w:bCs/>
          <w:i/>
          <w:iCs/>
          <w:sz w:val="26"/>
          <w:szCs w:val="26"/>
        </w:rPr>
        <w:t xml:space="preserve">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серии </w:t>
      </w:r>
      <w:r w:rsidRPr="00535FEF">
        <w:rPr>
          <w:b/>
          <w:bCs/>
          <w:i/>
          <w:iCs/>
          <w:sz w:val="26"/>
          <w:szCs w:val="26"/>
        </w:rPr>
        <w:t>001P</w:t>
      </w:r>
      <w:r w:rsidRPr="00F8409D">
        <w:rPr>
          <w:b/>
          <w:bCs/>
          <w:i/>
          <w:iCs/>
          <w:sz w:val="26"/>
          <w:szCs w:val="26"/>
        </w:rPr>
        <w:t xml:space="preserve">, до </w:t>
      </w:r>
      <w:r w:rsidRPr="00535FEF">
        <w:rPr>
          <w:b/>
          <w:bCs/>
          <w:i/>
          <w:iCs/>
          <w:sz w:val="26"/>
          <w:szCs w:val="26"/>
        </w:rPr>
        <w:t>50 000 000 000 (Пятидесяти  миллиардов)</w:t>
      </w:r>
      <w:r w:rsidRPr="00123C97">
        <w:rPr>
          <w:b/>
          <w:bCs/>
          <w:i/>
          <w:iCs/>
          <w:sz w:val="26"/>
          <w:szCs w:val="26"/>
        </w:rPr>
        <w:t xml:space="preserve"> российских рублей включительно или эквивалента этой суммы в иностранной валюте со сроком погашения </w:t>
      </w:r>
      <w:r w:rsidRPr="00535FEF">
        <w:rPr>
          <w:b/>
          <w:bCs/>
          <w:i/>
          <w:iCs/>
          <w:sz w:val="26"/>
          <w:szCs w:val="26"/>
        </w:rPr>
        <w:t xml:space="preserve">в дату, которая наступает не позднее 3 640 (Три тысячи шестьсот сорокового) дня </w:t>
      </w:r>
      <w:r w:rsidRPr="00F8409D">
        <w:rPr>
          <w:b/>
          <w:bCs/>
          <w:i/>
          <w:iCs/>
          <w:sz w:val="26"/>
          <w:szCs w:val="26"/>
        </w:rPr>
        <w:t>с даты начала размещения выпуска биржевых облигаций в рамках программы биржевых облигаций, размещаемые по открытой подписке</w:t>
      </w:r>
    </w:p>
    <w:p w14:paraId="16B48CDF" w14:textId="77777777" w:rsidR="001807E2" w:rsidRPr="00F5350E" w:rsidRDefault="001807E2" w:rsidP="00A11B2C">
      <w:pPr>
        <w:jc w:val="center"/>
        <w:rPr>
          <w:b/>
          <w:i/>
          <w:sz w:val="24"/>
        </w:rPr>
      </w:pPr>
    </w:p>
    <w:p w14:paraId="278CF2FF" w14:textId="77777777" w:rsidR="001807E2" w:rsidRPr="0027422D" w:rsidRDefault="001807E2" w:rsidP="000D3A39">
      <w:pPr>
        <w:jc w:val="center"/>
        <w:rPr>
          <w:sz w:val="24"/>
          <w:szCs w:val="24"/>
        </w:rPr>
      </w:pPr>
      <w:r>
        <w:rPr>
          <w:sz w:val="24"/>
          <w:szCs w:val="24"/>
        </w:rPr>
        <w:t>Идентификационный номер программы биржевых облигаций:</w:t>
      </w:r>
    </w:p>
    <w:p w14:paraId="6552EC03" w14:textId="77777777" w:rsidR="001807E2" w:rsidRPr="0027422D" w:rsidRDefault="001807E2" w:rsidP="000D3A39">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40"/>
        <w:gridCol w:w="340"/>
        <w:gridCol w:w="340"/>
        <w:gridCol w:w="340"/>
        <w:gridCol w:w="369"/>
        <w:gridCol w:w="369"/>
        <w:gridCol w:w="369"/>
        <w:gridCol w:w="369"/>
        <w:gridCol w:w="369"/>
        <w:gridCol w:w="369"/>
        <w:gridCol w:w="369"/>
        <w:gridCol w:w="369"/>
        <w:gridCol w:w="369"/>
        <w:gridCol w:w="369"/>
        <w:gridCol w:w="369"/>
      </w:tblGrid>
      <w:tr w:rsidR="001807E2" w14:paraId="52878DAD" w14:textId="77777777" w:rsidTr="00C06E64">
        <w:trPr>
          <w:trHeight w:val="340"/>
          <w:jc w:val="center"/>
        </w:trPr>
        <w:tc>
          <w:tcPr>
            <w:tcW w:w="369" w:type="dxa"/>
            <w:vAlign w:val="center"/>
          </w:tcPr>
          <w:p w14:paraId="393524F4" w14:textId="77777777" w:rsidR="001807E2" w:rsidRPr="00066B3D" w:rsidRDefault="001807E2" w:rsidP="00C06E64">
            <w:pPr>
              <w:jc w:val="center"/>
              <w:rPr>
                <w:sz w:val="24"/>
                <w:szCs w:val="24"/>
                <w:lang w:val="en-US"/>
              </w:rPr>
            </w:pPr>
            <w:r w:rsidRPr="00F674BD">
              <w:rPr>
                <w:sz w:val="24"/>
                <w:szCs w:val="24"/>
                <w:lang w:val="en-US"/>
              </w:rPr>
              <w:t>4</w:t>
            </w:r>
          </w:p>
        </w:tc>
        <w:tc>
          <w:tcPr>
            <w:tcW w:w="369" w:type="dxa"/>
            <w:vAlign w:val="center"/>
          </w:tcPr>
          <w:p w14:paraId="46D773C4" w14:textId="77777777" w:rsidR="001807E2" w:rsidRPr="00F674BD" w:rsidRDefault="001807E2" w:rsidP="00C06E64">
            <w:pPr>
              <w:jc w:val="center"/>
              <w:rPr>
                <w:sz w:val="24"/>
                <w:szCs w:val="24"/>
                <w:lang w:val="en-US"/>
              </w:rPr>
            </w:pPr>
            <w:r w:rsidRPr="00F674BD">
              <w:rPr>
                <w:sz w:val="24"/>
                <w:szCs w:val="24"/>
                <w:lang w:val="en-US"/>
              </w:rPr>
              <w:t>–</w:t>
            </w:r>
          </w:p>
        </w:tc>
        <w:tc>
          <w:tcPr>
            <w:tcW w:w="369" w:type="dxa"/>
            <w:vAlign w:val="center"/>
          </w:tcPr>
          <w:p w14:paraId="5280F8D9" w14:textId="77777777" w:rsidR="001807E2" w:rsidRPr="00CE4132" w:rsidRDefault="00CE4132" w:rsidP="00C06E64">
            <w:pPr>
              <w:jc w:val="center"/>
              <w:rPr>
                <w:sz w:val="24"/>
                <w:szCs w:val="24"/>
              </w:rPr>
            </w:pPr>
            <w:r>
              <w:rPr>
                <w:sz w:val="24"/>
                <w:szCs w:val="24"/>
              </w:rPr>
              <w:t>5</w:t>
            </w:r>
          </w:p>
        </w:tc>
        <w:tc>
          <w:tcPr>
            <w:tcW w:w="340" w:type="dxa"/>
            <w:vAlign w:val="center"/>
          </w:tcPr>
          <w:p w14:paraId="38D78415" w14:textId="77777777" w:rsidR="001807E2" w:rsidRPr="00CE4132" w:rsidRDefault="00CE4132" w:rsidP="00C06E64">
            <w:pPr>
              <w:jc w:val="center"/>
              <w:rPr>
                <w:sz w:val="24"/>
                <w:szCs w:val="24"/>
              </w:rPr>
            </w:pPr>
            <w:r>
              <w:rPr>
                <w:sz w:val="24"/>
                <w:szCs w:val="24"/>
              </w:rPr>
              <w:t>5</w:t>
            </w:r>
          </w:p>
        </w:tc>
        <w:tc>
          <w:tcPr>
            <w:tcW w:w="340" w:type="dxa"/>
            <w:vAlign w:val="center"/>
          </w:tcPr>
          <w:p w14:paraId="3EF2FF02" w14:textId="77777777" w:rsidR="001807E2" w:rsidRPr="00CE4132" w:rsidRDefault="00CE4132" w:rsidP="00C06E64">
            <w:pPr>
              <w:jc w:val="center"/>
              <w:rPr>
                <w:sz w:val="24"/>
                <w:szCs w:val="24"/>
              </w:rPr>
            </w:pPr>
            <w:r>
              <w:rPr>
                <w:sz w:val="24"/>
                <w:szCs w:val="24"/>
              </w:rPr>
              <w:t>4</w:t>
            </w:r>
          </w:p>
        </w:tc>
        <w:tc>
          <w:tcPr>
            <w:tcW w:w="340" w:type="dxa"/>
            <w:vAlign w:val="center"/>
          </w:tcPr>
          <w:p w14:paraId="0B2DC05A" w14:textId="77777777" w:rsidR="001807E2" w:rsidRPr="00CE4132" w:rsidRDefault="00CE4132" w:rsidP="00C06E64">
            <w:pPr>
              <w:jc w:val="center"/>
              <w:rPr>
                <w:sz w:val="24"/>
                <w:szCs w:val="24"/>
              </w:rPr>
            </w:pPr>
            <w:r>
              <w:rPr>
                <w:sz w:val="24"/>
                <w:szCs w:val="24"/>
              </w:rPr>
              <w:t>6</w:t>
            </w:r>
          </w:p>
        </w:tc>
        <w:tc>
          <w:tcPr>
            <w:tcW w:w="340" w:type="dxa"/>
            <w:vAlign w:val="center"/>
          </w:tcPr>
          <w:p w14:paraId="75390140" w14:textId="77777777" w:rsidR="001807E2" w:rsidRPr="00CE4132" w:rsidRDefault="00CE4132" w:rsidP="00C06E64">
            <w:pPr>
              <w:jc w:val="center"/>
              <w:rPr>
                <w:sz w:val="24"/>
                <w:szCs w:val="24"/>
              </w:rPr>
            </w:pPr>
            <w:r>
              <w:rPr>
                <w:sz w:val="24"/>
                <w:szCs w:val="24"/>
              </w:rPr>
              <w:t>5</w:t>
            </w:r>
          </w:p>
        </w:tc>
        <w:tc>
          <w:tcPr>
            <w:tcW w:w="369" w:type="dxa"/>
            <w:vAlign w:val="center"/>
          </w:tcPr>
          <w:p w14:paraId="26F1FC2C" w14:textId="77777777" w:rsidR="001807E2" w:rsidRPr="00F674BD" w:rsidRDefault="001807E2" w:rsidP="00C06E64">
            <w:pPr>
              <w:jc w:val="center"/>
              <w:rPr>
                <w:sz w:val="24"/>
                <w:szCs w:val="24"/>
                <w:lang w:val="en-US"/>
              </w:rPr>
            </w:pPr>
            <w:r w:rsidRPr="00F674BD">
              <w:rPr>
                <w:sz w:val="24"/>
                <w:szCs w:val="24"/>
                <w:lang w:val="en-US"/>
              </w:rPr>
              <w:t>–</w:t>
            </w:r>
          </w:p>
        </w:tc>
        <w:tc>
          <w:tcPr>
            <w:tcW w:w="369" w:type="dxa"/>
            <w:vAlign w:val="center"/>
          </w:tcPr>
          <w:p w14:paraId="2C63EAA5" w14:textId="77777777" w:rsidR="001807E2" w:rsidRPr="00CE4132" w:rsidRDefault="00CE4132" w:rsidP="00C06E64">
            <w:pPr>
              <w:jc w:val="center"/>
              <w:rPr>
                <w:sz w:val="24"/>
                <w:szCs w:val="24"/>
              </w:rPr>
            </w:pPr>
            <w:r>
              <w:rPr>
                <w:sz w:val="24"/>
                <w:szCs w:val="24"/>
              </w:rPr>
              <w:t>Е</w:t>
            </w:r>
          </w:p>
        </w:tc>
        <w:tc>
          <w:tcPr>
            <w:tcW w:w="369" w:type="dxa"/>
            <w:vAlign w:val="center"/>
          </w:tcPr>
          <w:p w14:paraId="102D7A6F" w14:textId="77777777" w:rsidR="001807E2" w:rsidRPr="00F674BD" w:rsidRDefault="001807E2" w:rsidP="00C06E64">
            <w:pPr>
              <w:jc w:val="center"/>
              <w:rPr>
                <w:sz w:val="24"/>
                <w:szCs w:val="24"/>
                <w:lang w:val="en-US"/>
              </w:rPr>
            </w:pPr>
            <w:r w:rsidRPr="00F674BD">
              <w:rPr>
                <w:sz w:val="24"/>
                <w:szCs w:val="24"/>
                <w:lang w:val="en-US"/>
              </w:rPr>
              <w:t>–</w:t>
            </w:r>
          </w:p>
        </w:tc>
        <w:tc>
          <w:tcPr>
            <w:tcW w:w="369" w:type="dxa"/>
            <w:vAlign w:val="center"/>
          </w:tcPr>
          <w:p w14:paraId="3BBEBA88" w14:textId="77777777" w:rsidR="001807E2" w:rsidRPr="00F674BD" w:rsidRDefault="001807E2" w:rsidP="00C06E64">
            <w:pPr>
              <w:jc w:val="center"/>
              <w:rPr>
                <w:sz w:val="24"/>
                <w:szCs w:val="24"/>
                <w:lang w:val="en-US"/>
              </w:rPr>
            </w:pPr>
            <w:r w:rsidRPr="00F674BD">
              <w:rPr>
                <w:sz w:val="24"/>
                <w:szCs w:val="24"/>
                <w:lang w:val="en-US"/>
              </w:rPr>
              <w:t>0</w:t>
            </w:r>
          </w:p>
        </w:tc>
        <w:tc>
          <w:tcPr>
            <w:tcW w:w="369" w:type="dxa"/>
            <w:vAlign w:val="center"/>
          </w:tcPr>
          <w:p w14:paraId="1F06D4D1" w14:textId="77777777" w:rsidR="001807E2" w:rsidRPr="00F674BD" w:rsidRDefault="001807E2" w:rsidP="00C06E64">
            <w:pPr>
              <w:jc w:val="center"/>
              <w:rPr>
                <w:sz w:val="24"/>
                <w:szCs w:val="24"/>
                <w:lang w:val="en-US"/>
              </w:rPr>
            </w:pPr>
            <w:r w:rsidRPr="00F674BD">
              <w:rPr>
                <w:sz w:val="24"/>
                <w:szCs w:val="24"/>
                <w:lang w:val="en-US"/>
              </w:rPr>
              <w:t>0</w:t>
            </w:r>
          </w:p>
        </w:tc>
        <w:tc>
          <w:tcPr>
            <w:tcW w:w="369" w:type="dxa"/>
            <w:vAlign w:val="center"/>
          </w:tcPr>
          <w:p w14:paraId="641F0E7F" w14:textId="77777777" w:rsidR="001807E2" w:rsidRPr="00F674BD" w:rsidRDefault="001807E2" w:rsidP="00C06E64">
            <w:pPr>
              <w:jc w:val="center"/>
              <w:rPr>
                <w:sz w:val="24"/>
                <w:szCs w:val="24"/>
                <w:lang w:val="en-US"/>
              </w:rPr>
            </w:pPr>
            <w:r w:rsidRPr="00F674BD">
              <w:rPr>
                <w:sz w:val="24"/>
                <w:szCs w:val="24"/>
                <w:lang w:val="en-US"/>
              </w:rPr>
              <w:t>1</w:t>
            </w:r>
          </w:p>
        </w:tc>
        <w:tc>
          <w:tcPr>
            <w:tcW w:w="369" w:type="dxa"/>
            <w:vAlign w:val="center"/>
          </w:tcPr>
          <w:p w14:paraId="167BFD4C" w14:textId="77777777" w:rsidR="001807E2" w:rsidRPr="00F674BD" w:rsidRDefault="001807E2" w:rsidP="00C06E64">
            <w:pPr>
              <w:jc w:val="center"/>
              <w:rPr>
                <w:sz w:val="24"/>
                <w:szCs w:val="24"/>
                <w:lang w:val="en-US"/>
              </w:rPr>
            </w:pPr>
            <w:r>
              <w:rPr>
                <w:sz w:val="24"/>
                <w:szCs w:val="24"/>
                <w:lang w:val="en-US"/>
              </w:rPr>
              <w:t>P</w:t>
            </w:r>
          </w:p>
        </w:tc>
        <w:tc>
          <w:tcPr>
            <w:tcW w:w="369" w:type="dxa"/>
            <w:vAlign w:val="center"/>
          </w:tcPr>
          <w:p w14:paraId="2DB11A50" w14:textId="77777777" w:rsidR="001807E2" w:rsidRPr="00F674BD" w:rsidRDefault="001807E2" w:rsidP="00C06E64">
            <w:pPr>
              <w:jc w:val="center"/>
              <w:rPr>
                <w:sz w:val="24"/>
                <w:szCs w:val="24"/>
                <w:lang w:val="en-US"/>
              </w:rPr>
            </w:pPr>
            <w:r w:rsidRPr="00F674BD">
              <w:rPr>
                <w:sz w:val="24"/>
                <w:szCs w:val="24"/>
                <w:lang w:val="en-US"/>
              </w:rPr>
              <w:t>–</w:t>
            </w:r>
          </w:p>
        </w:tc>
        <w:tc>
          <w:tcPr>
            <w:tcW w:w="369" w:type="dxa"/>
            <w:vAlign w:val="center"/>
          </w:tcPr>
          <w:p w14:paraId="7E4B3066" w14:textId="77777777" w:rsidR="001807E2" w:rsidRPr="00F674BD" w:rsidRDefault="001807E2" w:rsidP="00C06E64">
            <w:pPr>
              <w:jc w:val="center"/>
              <w:rPr>
                <w:sz w:val="24"/>
                <w:szCs w:val="24"/>
                <w:lang w:val="en-US"/>
              </w:rPr>
            </w:pPr>
            <w:r w:rsidRPr="00F674BD">
              <w:rPr>
                <w:sz w:val="24"/>
                <w:szCs w:val="24"/>
                <w:lang w:val="en-US"/>
              </w:rPr>
              <w:t>0</w:t>
            </w:r>
          </w:p>
        </w:tc>
        <w:tc>
          <w:tcPr>
            <w:tcW w:w="369" w:type="dxa"/>
            <w:vAlign w:val="center"/>
          </w:tcPr>
          <w:p w14:paraId="258CA1E2" w14:textId="77777777" w:rsidR="001807E2" w:rsidRPr="00F674BD" w:rsidRDefault="001807E2" w:rsidP="00C06E64">
            <w:pPr>
              <w:jc w:val="center"/>
              <w:rPr>
                <w:sz w:val="24"/>
                <w:szCs w:val="24"/>
                <w:lang w:val="en-US"/>
              </w:rPr>
            </w:pPr>
            <w:r w:rsidRPr="00F674BD">
              <w:rPr>
                <w:sz w:val="24"/>
                <w:szCs w:val="24"/>
                <w:lang w:val="en-US"/>
              </w:rPr>
              <w:t>2</w:t>
            </w:r>
          </w:p>
        </w:tc>
        <w:tc>
          <w:tcPr>
            <w:tcW w:w="369" w:type="dxa"/>
            <w:vAlign w:val="center"/>
          </w:tcPr>
          <w:p w14:paraId="1F2B1313" w14:textId="77777777" w:rsidR="001807E2" w:rsidRPr="00F674BD" w:rsidRDefault="001807E2" w:rsidP="00C06E64">
            <w:pPr>
              <w:jc w:val="center"/>
              <w:rPr>
                <w:sz w:val="24"/>
                <w:szCs w:val="24"/>
                <w:lang w:val="en-US"/>
              </w:rPr>
            </w:pPr>
            <w:r>
              <w:rPr>
                <w:sz w:val="24"/>
                <w:szCs w:val="24"/>
                <w:lang w:val="en-US"/>
              </w:rPr>
              <w:t>E</w:t>
            </w:r>
          </w:p>
        </w:tc>
      </w:tr>
    </w:tbl>
    <w:p w14:paraId="35531485" w14:textId="77777777" w:rsidR="001807E2" w:rsidRPr="00CE4132" w:rsidRDefault="001807E2" w:rsidP="002A601C">
      <w:pPr>
        <w:jc w:val="center"/>
        <w:rPr>
          <w:sz w:val="24"/>
          <w:szCs w:val="24"/>
        </w:rPr>
      </w:pPr>
    </w:p>
    <w:p w14:paraId="4F46F0A8" w14:textId="77777777" w:rsidR="001807E2" w:rsidRPr="0027422D" w:rsidRDefault="001807E2" w:rsidP="000D3A39">
      <w:pPr>
        <w:jc w:val="center"/>
        <w:rPr>
          <w:sz w:val="24"/>
          <w:szCs w:val="24"/>
        </w:rPr>
      </w:pPr>
      <w:r>
        <w:rPr>
          <w:sz w:val="24"/>
          <w:szCs w:val="24"/>
        </w:rPr>
        <w:t>Дата присвоения идентификационного номера программе биржевых облигаций</w:t>
      </w:r>
    </w:p>
    <w:p w14:paraId="6F8B3BAA" w14:textId="77777777" w:rsidR="001807E2" w:rsidRPr="0027422D" w:rsidRDefault="001807E2" w:rsidP="000D3A39">
      <w:pPr>
        <w:jc w:val="center"/>
        <w:rPr>
          <w:sz w:val="24"/>
          <w:szCs w:val="24"/>
        </w:rPr>
      </w:pP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588"/>
        <w:gridCol w:w="369"/>
        <w:gridCol w:w="369"/>
        <w:gridCol w:w="368"/>
      </w:tblGrid>
      <w:tr w:rsidR="001807E2" w14:paraId="2CCE620B" w14:textId="77777777" w:rsidTr="00C06E64">
        <w:trPr>
          <w:jc w:val="center"/>
        </w:trPr>
        <w:tc>
          <w:tcPr>
            <w:tcW w:w="170" w:type="dxa"/>
            <w:tcBorders>
              <w:top w:val="nil"/>
              <w:left w:val="nil"/>
              <w:bottom w:val="nil"/>
              <w:right w:val="nil"/>
            </w:tcBorders>
            <w:vAlign w:val="bottom"/>
          </w:tcPr>
          <w:p w14:paraId="4B7CD268" w14:textId="77777777" w:rsidR="001807E2" w:rsidRDefault="001807E2" w:rsidP="00C06E64">
            <w:pPr>
              <w:rPr>
                <w:sz w:val="24"/>
                <w:szCs w:val="24"/>
              </w:rPr>
            </w:pPr>
            <w:r>
              <w:rPr>
                <w:sz w:val="24"/>
                <w:szCs w:val="24"/>
              </w:rPr>
              <w:t>“</w:t>
            </w:r>
          </w:p>
        </w:tc>
        <w:tc>
          <w:tcPr>
            <w:tcW w:w="454" w:type="dxa"/>
            <w:tcBorders>
              <w:top w:val="nil"/>
              <w:left w:val="nil"/>
              <w:bottom w:val="single" w:sz="4" w:space="0" w:color="auto"/>
              <w:right w:val="nil"/>
            </w:tcBorders>
            <w:vAlign w:val="bottom"/>
          </w:tcPr>
          <w:p w14:paraId="0EA0BE1F" w14:textId="77777777" w:rsidR="001807E2" w:rsidRPr="00DC0E4A" w:rsidRDefault="00CE4132" w:rsidP="00C06E64">
            <w:pPr>
              <w:jc w:val="center"/>
              <w:rPr>
                <w:sz w:val="24"/>
                <w:szCs w:val="24"/>
              </w:rPr>
            </w:pPr>
            <w:r>
              <w:rPr>
                <w:sz w:val="24"/>
                <w:szCs w:val="24"/>
              </w:rPr>
              <w:t>30</w:t>
            </w:r>
          </w:p>
        </w:tc>
        <w:tc>
          <w:tcPr>
            <w:tcW w:w="255" w:type="dxa"/>
            <w:tcBorders>
              <w:top w:val="nil"/>
              <w:left w:val="nil"/>
              <w:bottom w:val="nil"/>
              <w:right w:val="nil"/>
            </w:tcBorders>
            <w:vAlign w:val="bottom"/>
          </w:tcPr>
          <w:p w14:paraId="47AA52AD" w14:textId="77777777" w:rsidR="001807E2" w:rsidRDefault="001807E2" w:rsidP="00C06E64">
            <w:pPr>
              <w:rPr>
                <w:sz w:val="24"/>
                <w:szCs w:val="24"/>
              </w:rPr>
            </w:pPr>
            <w:r>
              <w:rPr>
                <w:sz w:val="24"/>
                <w:szCs w:val="24"/>
              </w:rPr>
              <w:t>”</w:t>
            </w:r>
          </w:p>
        </w:tc>
        <w:tc>
          <w:tcPr>
            <w:tcW w:w="1588" w:type="dxa"/>
            <w:tcBorders>
              <w:top w:val="nil"/>
              <w:left w:val="nil"/>
              <w:bottom w:val="single" w:sz="4" w:space="0" w:color="auto"/>
              <w:right w:val="nil"/>
            </w:tcBorders>
            <w:vAlign w:val="bottom"/>
          </w:tcPr>
          <w:p w14:paraId="6C327F27" w14:textId="77777777" w:rsidR="001807E2" w:rsidRPr="00066B3D" w:rsidRDefault="00CE4132" w:rsidP="00C06E64">
            <w:pPr>
              <w:jc w:val="center"/>
              <w:rPr>
                <w:sz w:val="24"/>
                <w:szCs w:val="24"/>
              </w:rPr>
            </w:pPr>
            <w:r>
              <w:rPr>
                <w:sz w:val="24"/>
                <w:szCs w:val="24"/>
              </w:rPr>
              <w:t>марта</w:t>
            </w:r>
          </w:p>
        </w:tc>
        <w:tc>
          <w:tcPr>
            <w:tcW w:w="369" w:type="dxa"/>
            <w:tcBorders>
              <w:top w:val="nil"/>
              <w:left w:val="nil"/>
              <w:bottom w:val="nil"/>
              <w:right w:val="nil"/>
            </w:tcBorders>
            <w:vAlign w:val="bottom"/>
          </w:tcPr>
          <w:p w14:paraId="6844DFDF" w14:textId="77777777" w:rsidR="001807E2" w:rsidRDefault="001807E2" w:rsidP="00C06E64">
            <w:pPr>
              <w:jc w:val="right"/>
              <w:rPr>
                <w:sz w:val="24"/>
                <w:szCs w:val="24"/>
              </w:rPr>
            </w:pPr>
            <w:r>
              <w:rPr>
                <w:sz w:val="24"/>
                <w:szCs w:val="24"/>
              </w:rPr>
              <w:t>20</w:t>
            </w:r>
          </w:p>
        </w:tc>
        <w:tc>
          <w:tcPr>
            <w:tcW w:w="369" w:type="dxa"/>
            <w:tcBorders>
              <w:top w:val="nil"/>
              <w:left w:val="nil"/>
              <w:bottom w:val="single" w:sz="4" w:space="0" w:color="auto"/>
              <w:right w:val="nil"/>
            </w:tcBorders>
            <w:vAlign w:val="bottom"/>
          </w:tcPr>
          <w:p w14:paraId="354D4CA6" w14:textId="77777777" w:rsidR="001807E2" w:rsidRDefault="001807E2" w:rsidP="00CE4132">
            <w:pPr>
              <w:rPr>
                <w:sz w:val="24"/>
                <w:szCs w:val="24"/>
              </w:rPr>
            </w:pPr>
            <w:r>
              <w:rPr>
                <w:sz w:val="24"/>
                <w:szCs w:val="24"/>
              </w:rPr>
              <w:t>1</w:t>
            </w:r>
            <w:r w:rsidR="00CE4132">
              <w:rPr>
                <w:sz w:val="24"/>
                <w:szCs w:val="24"/>
              </w:rPr>
              <w:t>7</w:t>
            </w:r>
          </w:p>
        </w:tc>
        <w:tc>
          <w:tcPr>
            <w:tcW w:w="368" w:type="dxa"/>
            <w:tcBorders>
              <w:top w:val="nil"/>
              <w:left w:val="nil"/>
              <w:bottom w:val="nil"/>
              <w:right w:val="nil"/>
            </w:tcBorders>
            <w:vAlign w:val="bottom"/>
          </w:tcPr>
          <w:p w14:paraId="71823F96" w14:textId="77777777" w:rsidR="001807E2" w:rsidRDefault="001807E2" w:rsidP="00C06E64">
            <w:pPr>
              <w:tabs>
                <w:tab w:val="left" w:pos="2098"/>
              </w:tabs>
              <w:ind w:left="57"/>
              <w:rPr>
                <w:sz w:val="24"/>
                <w:szCs w:val="24"/>
              </w:rPr>
            </w:pPr>
            <w:r>
              <w:rPr>
                <w:sz w:val="24"/>
                <w:szCs w:val="24"/>
              </w:rPr>
              <w:t>г.</w:t>
            </w:r>
          </w:p>
        </w:tc>
      </w:tr>
    </w:tbl>
    <w:p w14:paraId="0493FFEA" w14:textId="77777777" w:rsidR="007458BE" w:rsidRPr="007458BE" w:rsidRDefault="001807E2" w:rsidP="000F32A8">
      <w:pPr>
        <w:tabs>
          <w:tab w:val="right" w:pos="9923"/>
        </w:tabs>
        <w:spacing w:before="240"/>
        <w:jc w:val="both"/>
        <w:rPr>
          <w:sz w:val="24"/>
          <w:szCs w:val="24"/>
          <w:lang w:eastAsia="ru-RU"/>
        </w:rPr>
      </w:pPr>
      <w:r w:rsidRPr="008F0E06">
        <w:rPr>
          <w:sz w:val="24"/>
          <w:szCs w:val="24"/>
        </w:rPr>
        <w:t xml:space="preserve">Изменения вносятся по решению </w:t>
      </w:r>
      <w:r w:rsidR="00CE4132" w:rsidRPr="009E7186">
        <w:rPr>
          <w:b/>
          <w:i/>
          <w:sz w:val="24"/>
          <w:szCs w:val="24"/>
        </w:rPr>
        <w:t>Совета директоров Акционерного общества «Федеральная пассажирская компания»</w:t>
      </w:r>
      <w:r w:rsidR="008A176E" w:rsidRPr="008A176E">
        <w:t xml:space="preserve"> </w:t>
      </w:r>
      <w:r w:rsidR="007458BE">
        <w:rPr>
          <w:b/>
          <w:i/>
          <w:sz w:val="24"/>
          <w:szCs w:val="24"/>
        </w:rPr>
        <w:t>о</w:t>
      </w:r>
      <w:r w:rsidR="007458BE" w:rsidRPr="000F32A8">
        <w:rPr>
          <w:b/>
          <w:i/>
          <w:sz w:val="24"/>
          <w:szCs w:val="24"/>
        </w:rPr>
        <w:t>б утверждении изменений в Проспект ценных бумаг – биржевых облигаций, размещаемых в рамках Программы биржевых облигаций серии 001Р (идентификационный номер 4-55465-E-001P-02E от 30 марта 2017 г.).</w:t>
      </w:r>
    </w:p>
    <w:tbl>
      <w:tblPr>
        <w:tblW w:w="0" w:type="auto"/>
        <w:tblLayout w:type="fixed"/>
        <w:tblCellMar>
          <w:left w:w="28" w:type="dxa"/>
          <w:right w:w="28" w:type="dxa"/>
        </w:tblCellMar>
        <w:tblLook w:val="0000" w:firstRow="0" w:lastRow="0" w:firstColumn="0" w:lastColumn="0" w:noHBand="0" w:noVBand="0"/>
      </w:tblPr>
      <w:tblGrid>
        <w:gridCol w:w="1361"/>
        <w:gridCol w:w="454"/>
        <w:gridCol w:w="255"/>
        <w:gridCol w:w="1077"/>
        <w:gridCol w:w="369"/>
        <w:gridCol w:w="369"/>
        <w:gridCol w:w="1814"/>
        <w:gridCol w:w="454"/>
        <w:gridCol w:w="255"/>
        <w:gridCol w:w="1077"/>
        <w:gridCol w:w="369"/>
        <w:gridCol w:w="369"/>
        <w:gridCol w:w="624"/>
        <w:gridCol w:w="1021"/>
        <w:gridCol w:w="223"/>
      </w:tblGrid>
      <w:tr w:rsidR="001807E2" w:rsidRPr="008F0E06" w14:paraId="0C3B1D10" w14:textId="77777777" w:rsidTr="00C06E64">
        <w:trPr>
          <w:cantSplit/>
        </w:trPr>
        <w:tc>
          <w:tcPr>
            <w:tcW w:w="1361" w:type="dxa"/>
            <w:tcBorders>
              <w:top w:val="nil"/>
              <w:left w:val="nil"/>
              <w:bottom w:val="nil"/>
              <w:right w:val="nil"/>
            </w:tcBorders>
            <w:vAlign w:val="bottom"/>
          </w:tcPr>
          <w:p w14:paraId="3CCD6529" w14:textId="77777777" w:rsidR="007458BE" w:rsidRDefault="007458BE" w:rsidP="00C06E64">
            <w:pPr>
              <w:rPr>
                <w:sz w:val="24"/>
                <w:szCs w:val="24"/>
              </w:rPr>
            </w:pPr>
          </w:p>
          <w:p w14:paraId="2EAEB5BB" w14:textId="77777777" w:rsidR="001807E2" w:rsidRPr="008F0E06" w:rsidRDefault="001807E2" w:rsidP="00C06E64">
            <w:pPr>
              <w:rPr>
                <w:sz w:val="24"/>
                <w:szCs w:val="24"/>
              </w:rPr>
            </w:pPr>
            <w:r w:rsidRPr="008F0E06">
              <w:rPr>
                <w:sz w:val="24"/>
                <w:szCs w:val="24"/>
              </w:rPr>
              <w:t>принятому “</w:t>
            </w:r>
          </w:p>
        </w:tc>
        <w:tc>
          <w:tcPr>
            <w:tcW w:w="454" w:type="dxa"/>
            <w:tcBorders>
              <w:top w:val="nil"/>
              <w:left w:val="nil"/>
              <w:bottom w:val="single" w:sz="4" w:space="0" w:color="auto"/>
              <w:right w:val="nil"/>
            </w:tcBorders>
            <w:vAlign w:val="bottom"/>
          </w:tcPr>
          <w:p w14:paraId="7F7E869E" w14:textId="6680327A" w:rsidR="001807E2" w:rsidRPr="00AF73D4" w:rsidRDefault="00AF73D4" w:rsidP="00C06E64">
            <w:pPr>
              <w:jc w:val="center"/>
              <w:rPr>
                <w:sz w:val="24"/>
                <w:szCs w:val="24"/>
              </w:rPr>
            </w:pPr>
            <w:r>
              <w:rPr>
                <w:sz w:val="24"/>
                <w:szCs w:val="24"/>
              </w:rPr>
              <w:t>11</w:t>
            </w:r>
          </w:p>
        </w:tc>
        <w:tc>
          <w:tcPr>
            <w:tcW w:w="255" w:type="dxa"/>
            <w:tcBorders>
              <w:top w:val="nil"/>
              <w:left w:val="nil"/>
              <w:bottom w:val="nil"/>
              <w:right w:val="nil"/>
            </w:tcBorders>
            <w:vAlign w:val="bottom"/>
          </w:tcPr>
          <w:p w14:paraId="33FF6ABD" w14:textId="77777777" w:rsidR="001807E2" w:rsidRPr="008F0E06" w:rsidRDefault="001807E2" w:rsidP="00C06E64">
            <w:pPr>
              <w:rPr>
                <w:sz w:val="24"/>
                <w:szCs w:val="24"/>
              </w:rPr>
            </w:pPr>
            <w:r w:rsidRPr="008F0E06">
              <w:rPr>
                <w:sz w:val="24"/>
                <w:szCs w:val="24"/>
              </w:rPr>
              <w:t>”</w:t>
            </w:r>
          </w:p>
        </w:tc>
        <w:tc>
          <w:tcPr>
            <w:tcW w:w="1077" w:type="dxa"/>
            <w:tcBorders>
              <w:top w:val="nil"/>
              <w:left w:val="nil"/>
              <w:bottom w:val="single" w:sz="4" w:space="0" w:color="auto"/>
              <w:right w:val="nil"/>
            </w:tcBorders>
            <w:vAlign w:val="bottom"/>
          </w:tcPr>
          <w:p w14:paraId="68AE9A91" w14:textId="587FB7A4" w:rsidR="001807E2" w:rsidRPr="00237864" w:rsidRDefault="00AF73D4" w:rsidP="00C06E64">
            <w:pPr>
              <w:jc w:val="center"/>
              <w:rPr>
                <w:sz w:val="24"/>
                <w:szCs w:val="24"/>
              </w:rPr>
            </w:pPr>
            <w:r>
              <w:rPr>
                <w:sz w:val="24"/>
                <w:szCs w:val="24"/>
              </w:rPr>
              <w:t>октября</w:t>
            </w:r>
          </w:p>
        </w:tc>
        <w:tc>
          <w:tcPr>
            <w:tcW w:w="369" w:type="dxa"/>
            <w:tcBorders>
              <w:top w:val="nil"/>
              <w:left w:val="nil"/>
              <w:bottom w:val="nil"/>
              <w:right w:val="nil"/>
            </w:tcBorders>
            <w:vAlign w:val="bottom"/>
          </w:tcPr>
          <w:p w14:paraId="0D6C9893" w14:textId="77777777" w:rsidR="001807E2" w:rsidRPr="008F0E06" w:rsidRDefault="001807E2" w:rsidP="00C06E64">
            <w:pPr>
              <w:jc w:val="right"/>
              <w:rPr>
                <w:sz w:val="24"/>
                <w:szCs w:val="24"/>
              </w:rPr>
            </w:pPr>
            <w:r w:rsidRPr="008F0E06">
              <w:rPr>
                <w:sz w:val="24"/>
                <w:szCs w:val="24"/>
              </w:rPr>
              <w:t>20</w:t>
            </w:r>
          </w:p>
        </w:tc>
        <w:tc>
          <w:tcPr>
            <w:tcW w:w="369" w:type="dxa"/>
            <w:tcBorders>
              <w:top w:val="nil"/>
              <w:left w:val="nil"/>
              <w:bottom w:val="single" w:sz="4" w:space="0" w:color="auto"/>
              <w:right w:val="nil"/>
            </w:tcBorders>
            <w:vAlign w:val="bottom"/>
          </w:tcPr>
          <w:p w14:paraId="1A260876" w14:textId="48EB8D04" w:rsidR="001807E2" w:rsidRPr="00237864" w:rsidRDefault="00AF73D4" w:rsidP="00C06E64">
            <w:pPr>
              <w:jc w:val="center"/>
              <w:rPr>
                <w:sz w:val="24"/>
                <w:szCs w:val="24"/>
              </w:rPr>
            </w:pPr>
            <w:r>
              <w:rPr>
                <w:sz w:val="24"/>
                <w:szCs w:val="24"/>
              </w:rPr>
              <w:t>19</w:t>
            </w:r>
          </w:p>
        </w:tc>
        <w:tc>
          <w:tcPr>
            <w:tcW w:w="1814" w:type="dxa"/>
            <w:tcBorders>
              <w:top w:val="nil"/>
              <w:left w:val="nil"/>
              <w:bottom w:val="nil"/>
              <w:right w:val="nil"/>
            </w:tcBorders>
            <w:vAlign w:val="bottom"/>
          </w:tcPr>
          <w:p w14:paraId="401F4E2A" w14:textId="77777777" w:rsidR="001807E2" w:rsidRPr="008F0E06" w:rsidRDefault="001807E2" w:rsidP="00C06E64">
            <w:pPr>
              <w:jc w:val="right"/>
              <w:rPr>
                <w:sz w:val="24"/>
                <w:szCs w:val="24"/>
              </w:rPr>
            </w:pPr>
            <w:r w:rsidRPr="008F0E06">
              <w:rPr>
                <w:sz w:val="24"/>
                <w:szCs w:val="24"/>
              </w:rPr>
              <w:t>г., протокол от “</w:t>
            </w:r>
          </w:p>
        </w:tc>
        <w:tc>
          <w:tcPr>
            <w:tcW w:w="454" w:type="dxa"/>
            <w:tcBorders>
              <w:top w:val="nil"/>
              <w:left w:val="nil"/>
              <w:bottom w:val="single" w:sz="4" w:space="0" w:color="auto"/>
              <w:right w:val="nil"/>
            </w:tcBorders>
            <w:vAlign w:val="bottom"/>
          </w:tcPr>
          <w:p w14:paraId="0C067D0C" w14:textId="489386CB" w:rsidR="001807E2" w:rsidRPr="008F0E06" w:rsidRDefault="00AF73D4" w:rsidP="00C06E64">
            <w:pPr>
              <w:jc w:val="center"/>
              <w:rPr>
                <w:sz w:val="24"/>
                <w:szCs w:val="24"/>
              </w:rPr>
            </w:pPr>
            <w:r>
              <w:rPr>
                <w:sz w:val="24"/>
                <w:szCs w:val="24"/>
              </w:rPr>
              <w:t>14</w:t>
            </w:r>
          </w:p>
        </w:tc>
        <w:tc>
          <w:tcPr>
            <w:tcW w:w="255" w:type="dxa"/>
            <w:tcBorders>
              <w:top w:val="nil"/>
              <w:left w:val="nil"/>
              <w:bottom w:val="nil"/>
              <w:right w:val="nil"/>
            </w:tcBorders>
            <w:vAlign w:val="bottom"/>
          </w:tcPr>
          <w:p w14:paraId="6FF7FC64" w14:textId="77777777" w:rsidR="001807E2" w:rsidRPr="008F0E06" w:rsidRDefault="001807E2" w:rsidP="00C06E64">
            <w:pPr>
              <w:rPr>
                <w:sz w:val="24"/>
                <w:szCs w:val="24"/>
              </w:rPr>
            </w:pPr>
            <w:r w:rsidRPr="008F0E06">
              <w:rPr>
                <w:sz w:val="24"/>
                <w:szCs w:val="24"/>
              </w:rPr>
              <w:t>”</w:t>
            </w:r>
          </w:p>
        </w:tc>
        <w:tc>
          <w:tcPr>
            <w:tcW w:w="1077" w:type="dxa"/>
            <w:tcBorders>
              <w:top w:val="nil"/>
              <w:left w:val="nil"/>
              <w:bottom w:val="single" w:sz="4" w:space="0" w:color="auto"/>
              <w:right w:val="nil"/>
            </w:tcBorders>
            <w:vAlign w:val="bottom"/>
          </w:tcPr>
          <w:p w14:paraId="179A69AA" w14:textId="548F3E19" w:rsidR="001807E2" w:rsidRPr="008F0E06" w:rsidRDefault="00AF73D4" w:rsidP="00C06E64">
            <w:pPr>
              <w:jc w:val="center"/>
              <w:rPr>
                <w:sz w:val="24"/>
                <w:szCs w:val="24"/>
              </w:rPr>
            </w:pPr>
            <w:r>
              <w:rPr>
                <w:sz w:val="24"/>
                <w:szCs w:val="24"/>
              </w:rPr>
              <w:t>октября</w:t>
            </w:r>
          </w:p>
        </w:tc>
        <w:tc>
          <w:tcPr>
            <w:tcW w:w="369" w:type="dxa"/>
            <w:tcBorders>
              <w:top w:val="nil"/>
              <w:left w:val="nil"/>
              <w:bottom w:val="nil"/>
              <w:right w:val="nil"/>
            </w:tcBorders>
            <w:vAlign w:val="bottom"/>
          </w:tcPr>
          <w:p w14:paraId="19D45070" w14:textId="77777777" w:rsidR="001807E2" w:rsidRPr="008F0E06" w:rsidRDefault="001807E2" w:rsidP="00C06E64">
            <w:pPr>
              <w:jc w:val="right"/>
              <w:rPr>
                <w:sz w:val="24"/>
                <w:szCs w:val="24"/>
              </w:rPr>
            </w:pPr>
            <w:r w:rsidRPr="008F0E06">
              <w:rPr>
                <w:sz w:val="24"/>
                <w:szCs w:val="24"/>
              </w:rPr>
              <w:t>20</w:t>
            </w:r>
          </w:p>
        </w:tc>
        <w:tc>
          <w:tcPr>
            <w:tcW w:w="369" w:type="dxa"/>
            <w:tcBorders>
              <w:top w:val="nil"/>
              <w:left w:val="nil"/>
              <w:bottom w:val="single" w:sz="4" w:space="0" w:color="auto"/>
              <w:right w:val="nil"/>
            </w:tcBorders>
            <w:vAlign w:val="bottom"/>
          </w:tcPr>
          <w:p w14:paraId="011E9C94" w14:textId="70D0D733" w:rsidR="001807E2" w:rsidRPr="00237864" w:rsidRDefault="00AF73D4" w:rsidP="00C06E64">
            <w:pPr>
              <w:jc w:val="center"/>
              <w:rPr>
                <w:sz w:val="24"/>
                <w:szCs w:val="24"/>
              </w:rPr>
            </w:pPr>
            <w:r>
              <w:rPr>
                <w:sz w:val="24"/>
                <w:szCs w:val="24"/>
              </w:rPr>
              <w:t>19</w:t>
            </w:r>
          </w:p>
        </w:tc>
        <w:tc>
          <w:tcPr>
            <w:tcW w:w="624" w:type="dxa"/>
            <w:tcBorders>
              <w:top w:val="nil"/>
              <w:left w:val="nil"/>
              <w:bottom w:val="nil"/>
              <w:right w:val="nil"/>
            </w:tcBorders>
            <w:vAlign w:val="bottom"/>
          </w:tcPr>
          <w:p w14:paraId="0E697C9C" w14:textId="77777777" w:rsidR="001807E2" w:rsidRPr="008F0E06" w:rsidRDefault="001807E2" w:rsidP="00C06E64">
            <w:pPr>
              <w:jc w:val="center"/>
              <w:rPr>
                <w:sz w:val="24"/>
                <w:szCs w:val="24"/>
              </w:rPr>
            </w:pPr>
            <w:r w:rsidRPr="008F0E06">
              <w:rPr>
                <w:sz w:val="24"/>
                <w:szCs w:val="24"/>
              </w:rPr>
              <w:t>г. №</w:t>
            </w:r>
          </w:p>
        </w:tc>
        <w:tc>
          <w:tcPr>
            <w:tcW w:w="1021" w:type="dxa"/>
            <w:tcBorders>
              <w:top w:val="nil"/>
              <w:left w:val="nil"/>
              <w:bottom w:val="single" w:sz="4" w:space="0" w:color="auto"/>
              <w:right w:val="nil"/>
            </w:tcBorders>
            <w:vAlign w:val="bottom"/>
          </w:tcPr>
          <w:p w14:paraId="7FDE31E7" w14:textId="6F2F4451" w:rsidR="001807E2" w:rsidRPr="008F0E06" w:rsidRDefault="00AF73D4" w:rsidP="00C06E64">
            <w:pPr>
              <w:jc w:val="center"/>
              <w:rPr>
                <w:sz w:val="24"/>
                <w:szCs w:val="24"/>
              </w:rPr>
            </w:pPr>
            <w:r>
              <w:rPr>
                <w:sz w:val="24"/>
                <w:szCs w:val="24"/>
              </w:rPr>
              <w:t>4</w:t>
            </w:r>
          </w:p>
        </w:tc>
        <w:tc>
          <w:tcPr>
            <w:tcW w:w="223" w:type="dxa"/>
            <w:tcBorders>
              <w:top w:val="nil"/>
              <w:left w:val="nil"/>
              <w:bottom w:val="nil"/>
              <w:right w:val="nil"/>
            </w:tcBorders>
            <w:vAlign w:val="bottom"/>
          </w:tcPr>
          <w:p w14:paraId="0A2D7055" w14:textId="77777777" w:rsidR="001807E2" w:rsidRPr="008F0E06" w:rsidRDefault="001807E2" w:rsidP="00C06E64">
            <w:pPr>
              <w:rPr>
                <w:sz w:val="24"/>
                <w:szCs w:val="24"/>
              </w:rPr>
            </w:pPr>
            <w:r w:rsidRPr="008F0E06">
              <w:rPr>
                <w:sz w:val="24"/>
                <w:szCs w:val="24"/>
              </w:rPr>
              <w:t>.</w:t>
            </w:r>
          </w:p>
        </w:tc>
      </w:tr>
    </w:tbl>
    <w:p w14:paraId="52D69A6C" w14:textId="77777777" w:rsidR="001807E2" w:rsidRDefault="001807E2" w:rsidP="00530A0D">
      <w:pPr>
        <w:ind w:right="3542"/>
        <w:rPr>
          <w:lang w:val="en-US"/>
        </w:rPr>
      </w:pPr>
    </w:p>
    <w:p w14:paraId="0DEEF023" w14:textId="77777777" w:rsidR="001807E2" w:rsidRPr="00791CDB" w:rsidRDefault="001807E2" w:rsidP="00530A0D">
      <w:pPr>
        <w:ind w:right="3542"/>
        <w:rPr>
          <w:lang w:val="en-US"/>
        </w:rPr>
      </w:pPr>
    </w:p>
    <w:p w14:paraId="227F2C75" w14:textId="77777777" w:rsidR="00CE4132" w:rsidRPr="00CE4132" w:rsidRDefault="00CE4132" w:rsidP="00CE4132">
      <w:pPr>
        <w:rPr>
          <w:rFonts w:eastAsia="Times New Roman"/>
          <w:b/>
          <w:i/>
          <w:szCs w:val="22"/>
          <w:lang w:eastAsia="ru-RU"/>
        </w:rPr>
      </w:pPr>
      <w:r w:rsidRPr="00CE4132">
        <w:rPr>
          <w:rFonts w:eastAsia="Times New Roman"/>
          <w:sz w:val="24"/>
          <w:szCs w:val="24"/>
          <w:lang w:eastAsia="ru-RU"/>
        </w:rPr>
        <w:t>Место нахождения эмитента и контактные телефоны:</w:t>
      </w:r>
    </w:p>
    <w:p w14:paraId="03D951C2" w14:textId="77777777" w:rsidR="00CE4132" w:rsidRPr="00CE4132" w:rsidRDefault="00CE4132" w:rsidP="00CE4132">
      <w:pPr>
        <w:jc w:val="both"/>
        <w:rPr>
          <w:rFonts w:eastAsia="Times New Roman"/>
          <w:sz w:val="24"/>
          <w:szCs w:val="24"/>
          <w:lang w:eastAsia="ru-RU"/>
        </w:rPr>
      </w:pPr>
      <w:r w:rsidRPr="00CE4132">
        <w:rPr>
          <w:rFonts w:eastAsia="Times New Roman"/>
          <w:sz w:val="24"/>
          <w:szCs w:val="24"/>
          <w:lang w:eastAsia="ru-RU"/>
        </w:rPr>
        <w:t xml:space="preserve">Место нахождения: </w:t>
      </w:r>
      <w:r w:rsidRPr="00CE4132">
        <w:rPr>
          <w:rFonts w:eastAsia="Times New Roman"/>
          <w:b/>
          <w:i/>
          <w:sz w:val="24"/>
          <w:szCs w:val="24"/>
          <w:lang w:eastAsia="ru-RU"/>
        </w:rPr>
        <w:t>107078, г. Москва, ул. Маши Порываевой, д. 34</w:t>
      </w:r>
    </w:p>
    <w:p w14:paraId="43223D5E" w14:textId="77777777" w:rsidR="00CE4132" w:rsidRPr="00CE4132" w:rsidRDefault="00CE4132" w:rsidP="00CE4132">
      <w:pPr>
        <w:rPr>
          <w:rFonts w:eastAsia="Times New Roman"/>
          <w:sz w:val="24"/>
          <w:szCs w:val="24"/>
          <w:lang w:eastAsia="ru-RU"/>
        </w:rPr>
      </w:pPr>
      <w:r w:rsidRPr="00CE4132">
        <w:rPr>
          <w:rFonts w:eastAsia="Times New Roman"/>
          <w:sz w:val="24"/>
          <w:szCs w:val="24"/>
          <w:lang w:eastAsia="ru-RU"/>
        </w:rPr>
        <w:t xml:space="preserve">Контактные телефоны: </w:t>
      </w:r>
      <w:r w:rsidRPr="00CE4132">
        <w:rPr>
          <w:rFonts w:eastAsia="Times New Roman"/>
          <w:b/>
          <w:i/>
          <w:sz w:val="24"/>
          <w:szCs w:val="24"/>
          <w:lang w:eastAsia="ru-RU"/>
        </w:rPr>
        <w:t>тел.: 7 (495) 988-10-00; +7 (499) 260-84-74, факс: +7 (499) 262-33-49</w:t>
      </w:r>
    </w:p>
    <w:p w14:paraId="13991A57" w14:textId="77777777" w:rsidR="001807E2" w:rsidRPr="0027422D" w:rsidRDefault="001807E2" w:rsidP="002A601C">
      <w:pPr>
        <w:rPr>
          <w:b/>
          <w:bCs/>
          <w:i/>
          <w:sz w:val="24"/>
          <w:szCs w:val="24"/>
        </w:rPr>
      </w:pPr>
    </w:p>
    <w:p w14:paraId="73943140" w14:textId="77777777" w:rsidR="001807E2" w:rsidRPr="0027422D" w:rsidRDefault="001807E2" w:rsidP="00BA7839">
      <w:pPr>
        <w:rPr>
          <w:sz w:val="24"/>
          <w:szCs w:val="24"/>
        </w:rPr>
      </w:pPr>
    </w:p>
    <w:p w14:paraId="1732668E" w14:textId="77777777" w:rsidR="001807E2" w:rsidRPr="0027422D" w:rsidRDefault="001807E2" w:rsidP="00BA7839">
      <w:pPr>
        <w:rPr>
          <w:sz w:val="24"/>
          <w:szCs w:val="24"/>
        </w:rPr>
      </w:pPr>
      <w:r w:rsidRPr="0027422D">
        <w:rPr>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8"/>
        <w:gridCol w:w="4103"/>
      </w:tblGrid>
      <w:tr w:rsidR="001807E2" w:rsidRPr="00267F97" w14:paraId="34022323" w14:textId="77777777" w:rsidTr="00AF73D4">
        <w:trPr>
          <w:trHeight w:val="1645"/>
        </w:trPr>
        <w:tc>
          <w:tcPr>
            <w:tcW w:w="2930" w:type="pct"/>
            <w:tcBorders>
              <w:right w:val="nil"/>
            </w:tcBorders>
          </w:tcPr>
          <w:p w14:paraId="03950445" w14:textId="77777777" w:rsidR="001807E2" w:rsidRPr="00AF73D4" w:rsidRDefault="00CE4132" w:rsidP="00396856">
            <w:pPr>
              <w:autoSpaceDE/>
              <w:autoSpaceDN/>
              <w:rPr>
                <w:rFonts w:eastAsia="Times New Roman"/>
                <w:iCs/>
                <w:sz w:val="16"/>
                <w:szCs w:val="16"/>
                <w:lang w:eastAsia="en-US"/>
              </w:rPr>
            </w:pPr>
            <w:r w:rsidRPr="00AF73D4">
              <w:rPr>
                <w:b/>
                <w:bCs/>
                <w:sz w:val="24"/>
                <w:szCs w:val="24"/>
              </w:rPr>
              <w:lastRenderedPageBreak/>
              <w:t>Генеральный директор Акционерного общества «Федеральная пассажирская компания»</w:t>
            </w:r>
          </w:p>
          <w:p w14:paraId="06D184C4" w14:textId="77777777" w:rsidR="001807E2" w:rsidRPr="00AF73D4" w:rsidRDefault="001807E2" w:rsidP="00396856">
            <w:pPr>
              <w:autoSpaceDE/>
              <w:autoSpaceDN/>
              <w:rPr>
                <w:rFonts w:eastAsia="Times New Roman"/>
                <w:iCs/>
                <w:sz w:val="16"/>
                <w:szCs w:val="16"/>
                <w:lang w:eastAsia="en-US"/>
              </w:rPr>
            </w:pPr>
          </w:p>
          <w:p w14:paraId="2EDF016F" w14:textId="1A59D10B" w:rsidR="001807E2" w:rsidRPr="00AF73D4" w:rsidRDefault="001807E2" w:rsidP="00AF73D4">
            <w:pPr>
              <w:autoSpaceDE/>
              <w:autoSpaceDN/>
              <w:rPr>
                <w:rFonts w:eastAsia="Times New Roman"/>
                <w:sz w:val="16"/>
                <w:szCs w:val="16"/>
                <w:lang w:val="en-US" w:eastAsia="ru-RU"/>
              </w:rPr>
            </w:pPr>
            <w:r w:rsidRPr="00AF73D4">
              <w:rPr>
                <w:rFonts w:eastAsia="Times New Roman"/>
                <w:iCs/>
                <w:sz w:val="24"/>
                <w:szCs w:val="24"/>
                <w:lang w:eastAsia="en-US"/>
              </w:rPr>
              <w:t>Дата "</w:t>
            </w:r>
            <w:r w:rsidR="00AF73D4" w:rsidRPr="00AF73D4">
              <w:rPr>
                <w:rFonts w:eastAsia="Times New Roman"/>
                <w:iCs/>
                <w:sz w:val="24"/>
                <w:szCs w:val="24"/>
                <w:lang w:eastAsia="en-US"/>
              </w:rPr>
              <w:t>21</w:t>
            </w:r>
            <w:r w:rsidRPr="00AF73D4">
              <w:rPr>
                <w:rFonts w:eastAsia="Times New Roman"/>
                <w:iCs/>
                <w:sz w:val="24"/>
                <w:szCs w:val="24"/>
                <w:lang w:eastAsia="en-US"/>
              </w:rPr>
              <w:t xml:space="preserve">" </w:t>
            </w:r>
            <w:r w:rsidR="00AF73D4" w:rsidRPr="00AF73D4">
              <w:rPr>
                <w:rFonts w:eastAsia="Times New Roman"/>
                <w:iCs/>
                <w:sz w:val="24"/>
                <w:szCs w:val="24"/>
                <w:lang w:eastAsia="en-US"/>
              </w:rPr>
              <w:t>октября</w:t>
            </w:r>
            <w:r w:rsidRPr="00AF73D4">
              <w:rPr>
                <w:rFonts w:eastAsia="Times New Roman"/>
                <w:iCs/>
                <w:sz w:val="24"/>
                <w:szCs w:val="24"/>
                <w:lang w:eastAsia="en-US"/>
              </w:rPr>
              <w:t xml:space="preserve"> 201</w:t>
            </w:r>
            <w:r w:rsidR="00AF73D4" w:rsidRPr="00AF73D4">
              <w:rPr>
                <w:rFonts w:eastAsia="Times New Roman"/>
                <w:iCs/>
                <w:sz w:val="24"/>
                <w:szCs w:val="24"/>
                <w:lang w:eastAsia="en-US"/>
              </w:rPr>
              <w:t>9</w:t>
            </w:r>
            <w:r w:rsidRPr="00AF73D4">
              <w:rPr>
                <w:rFonts w:eastAsia="Times New Roman"/>
                <w:iCs/>
                <w:sz w:val="24"/>
                <w:szCs w:val="24"/>
                <w:lang w:eastAsia="en-US"/>
              </w:rPr>
              <w:t xml:space="preserve"> г.</w:t>
            </w:r>
          </w:p>
        </w:tc>
        <w:tc>
          <w:tcPr>
            <w:tcW w:w="2070" w:type="pct"/>
            <w:tcBorders>
              <w:left w:val="nil"/>
            </w:tcBorders>
          </w:tcPr>
          <w:p w14:paraId="3C46DBF0" w14:textId="77777777" w:rsidR="001807E2" w:rsidRPr="00AF73D4" w:rsidRDefault="001807E2" w:rsidP="00396856">
            <w:pPr>
              <w:autoSpaceDE/>
              <w:autoSpaceDN/>
              <w:jc w:val="right"/>
              <w:rPr>
                <w:rFonts w:eastAsia="Times New Roman"/>
                <w:sz w:val="24"/>
                <w:szCs w:val="24"/>
                <w:lang w:eastAsia="ru-RU"/>
              </w:rPr>
            </w:pPr>
          </w:p>
          <w:p w14:paraId="05704D26" w14:textId="77777777" w:rsidR="001807E2" w:rsidRPr="00AF73D4" w:rsidRDefault="001807E2" w:rsidP="00396856">
            <w:pPr>
              <w:autoSpaceDE/>
              <w:autoSpaceDN/>
              <w:jc w:val="right"/>
              <w:rPr>
                <w:rFonts w:eastAsia="Times New Roman"/>
                <w:sz w:val="24"/>
                <w:szCs w:val="24"/>
                <w:lang w:eastAsia="ru-RU"/>
              </w:rPr>
            </w:pPr>
          </w:p>
          <w:p w14:paraId="404C5ECE" w14:textId="77777777" w:rsidR="001807E2" w:rsidRPr="00AF73D4" w:rsidRDefault="001807E2" w:rsidP="00F5350E">
            <w:pPr>
              <w:autoSpaceDE/>
              <w:autoSpaceDN/>
              <w:jc w:val="center"/>
              <w:rPr>
                <w:rFonts w:eastAsia="Times New Roman"/>
                <w:sz w:val="24"/>
                <w:szCs w:val="24"/>
                <w:lang w:eastAsia="ru-RU"/>
              </w:rPr>
            </w:pPr>
            <w:r w:rsidRPr="00AF73D4">
              <w:rPr>
                <w:rFonts w:eastAsia="Times New Roman"/>
                <w:sz w:val="24"/>
                <w:szCs w:val="24"/>
                <w:lang w:eastAsia="ru-RU"/>
              </w:rPr>
              <w:t xml:space="preserve">_____________ </w:t>
            </w:r>
            <w:r w:rsidR="00CE4132" w:rsidRPr="00AF73D4">
              <w:rPr>
                <w:b/>
                <w:bCs/>
                <w:sz w:val="24"/>
                <w:szCs w:val="24"/>
              </w:rPr>
              <w:t>П.В. Иванов</w:t>
            </w:r>
          </w:p>
          <w:p w14:paraId="4CDDE0EC" w14:textId="77777777" w:rsidR="001807E2" w:rsidRPr="00AF73D4" w:rsidRDefault="001807E2" w:rsidP="00396856">
            <w:pPr>
              <w:autoSpaceDE/>
              <w:autoSpaceDN/>
              <w:jc w:val="both"/>
              <w:rPr>
                <w:rFonts w:eastAsia="Times New Roman"/>
                <w:sz w:val="16"/>
                <w:szCs w:val="16"/>
                <w:lang w:eastAsia="ru-RU"/>
              </w:rPr>
            </w:pPr>
          </w:p>
          <w:p w14:paraId="770AA0A3" w14:textId="77777777" w:rsidR="001807E2" w:rsidRPr="00AF73D4" w:rsidRDefault="001807E2" w:rsidP="00396856">
            <w:pPr>
              <w:autoSpaceDE/>
              <w:autoSpaceDN/>
              <w:jc w:val="both"/>
              <w:rPr>
                <w:rFonts w:eastAsia="Times New Roman"/>
                <w:sz w:val="24"/>
                <w:szCs w:val="24"/>
                <w:lang w:eastAsia="ru-RU"/>
              </w:rPr>
            </w:pPr>
          </w:p>
          <w:p w14:paraId="6DC1846C" w14:textId="77777777" w:rsidR="001807E2" w:rsidRPr="00AF73D4" w:rsidRDefault="001807E2" w:rsidP="00396856">
            <w:pPr>
              <w:autoSpaceDE/>
              <w:autoSpaceDN/>
              <w:jc w:val="both"/>
              <w:rPr>
                <w:rFonts w:eastAsia="Times New Roman"/>
                <w:sz w:val="24"/>
                <w:szCs w:val="24"/>
                <w:lang w:eastAsia="ru-RU"/>
              </w:rPr>
            </w:pPr>
          </w:p>
        </w:tc>
      </w:tr>
      <w:tr w:rsidR="001807E2" w:rsidRPr="00267F97" w14:paraId="5DC10FC7" w14:textId="77777777" w:rsidTr="00AF73D4">
        <w:trPr>
          <w:trHeight w:val="1697"/>
        </w:trPr>
        <w:tc>
          <w:tcPr>
            <w:tcW w:w="2930" w:type="pct"/>
            <w:tcBorders>
              <w:right w:val="nil"/>
            </w:tcBorders>
          </w:tcPr>
          <w:p w14:paraId="510AD1F3" w14:textId="77777777" w:rsidR="001807E2" w:rsidRPr="00AF73D4" w:rsidRDefault="001807E2" w:rsidP="00396856">
            <w:pPr>
              <w:autoSpaceDE/>
              <w:autoSpaceDN/>
              <w:rPr>
                <w:b/>
                <w:bCs/>
                <w:sz w:val="24"/>
                <w:szCs w:val="24"/>
              </w:rPr>
            </w:pPr>
          </w:p>
          <w:p w14:paraId="2725481F" w14:textId="35E5FCCE" w:rsidR="001807E2" w:rsidRPr="00AF73D4" w:rsidRDefault="00CE4132" w:rsidP="00CE4132">
            <w:pPr>
              <w:autoSpaceDE/>
              <w:autoSpaceDN/>
              <w:jc w:val="both"/>
              <w:rPr>
                <w:rFonts w:eastAsia="Times New Roman"/>
                <w:iCs/>
                <w:sz w:val="16"/>
                <w:szCs w:val="16"/>
                <w:lang w:eastAsia="en-US"/>
              </w:rPr>
            </w:pPr>
            <w:r w:rsidRPr="00AF73D4">
              <w:rPr>
                <w:b/>
                <w:bCs/>
                <w:sz w:val="24"/>
                <w:szCs w:val="24"/>
              </w:rPr>
              <w:t>Лицо-специализированная организация, осуществляющая ведение бухгалтерского учета Акционерного общества «Федеральная пассажирская компания», на основании Договора от 01.04.2010 № ФПК-225/10, – ОАО «РЖД» в лице заместителя директора Центра корпоративного учета и отчетности «</w:t>
            </w:r>
            <w:proofErr w:type="spellStart"/>
            <w:r w:rsidRPr="00AF73D4">
              <w:rPr>
                <w:b/>
                <w:bCs/>
                <w:sz w:val="24"/>
                <w:szCs w:val="24"/>
              </w:rPr>
              <w:t>Желдоручет</w:t>
            </w:r>
            <w:proofErr w:type="spellEnd"/>
            <w:r w:rsidRPr="00AF73D4">
              <w:rPr>
                <w:b/>
                <w:bCs/>
                <w:sz w:val="24"/>
                <w:szCs w:val="24"/>
              </w:rPr>
              <w:t xml:space="preserve">» - филиала </w:t>
            </w:r>
            <w:r w:rsidR="00AF73D4" w:rsidRPr="00AF73D4">
              <w:rPr>
                <w:b/>
                <w:bCs/>
                <w:sz w:val="24"/>
                <w:szCs w:val="24"/>
              </w:rPr>
              <w:t xml:space="preserve">  </w:t>
            </w:r>
            <w:r w:rsidRPr="00AF73D4">
              <w:rPr>
                <w:b/>
                <w:bCs/>
                <w:sz w:val="24"/>
                <w:szCs w:val="24"/>
              </w:rPr>
              <w:t xml:space="preserve">ОАО «РЖД» (доверенность от </w:t>
            </w:r>
            <w:r w:rsidR="00AF73D4" w:rsidRPr="00AF73D4">
              <w:rPr>
                <w:b/>
                <w:bCs/>
                <w:sz w:val="24"/>
                <w:szCs w:val="24"/>
              </w:rPr>
              <w:t>22</w:t>
            </w:r>
            <w:r w:rsidRPr="00AF73D4">
              <w:rPr>
                <w:b/>
                <w:bCs/>
                <w:sz w:val="24"/>
                <w:szCs w:val="24"/>
              </w:rPr>
              <w:t>.0</w:t>
            </w:r>
            <w:r w:rsidR="00AF73D4" w:rsidRPr="00AF73D4">
              <w:rPr>
                <w:b/>
                <w:bCs/>
                <w:sz w:val="24"/>
                <w:szCs w:val="24"/>
              </w:rPr>
              <w:t>8</w:t>
            </w:r>
            <w:r w:rsidRPr="00AF73D4">
              <w:rPr>
                <w:b/>
                <w:bCs/>
                <w:sz w:val="24"/>
                <w:szCs w:val="24"/>
              </w:rPr>
              <w:t>.201</w:t>
            </w:r>
            <w:r w:rsidR="00AF73D4" w:rsidRPr="00AF73D4">
              <w:rPr>
                <w:b/>
                <w:bCs/>
                <w:sz w:val="24"/>
                <w:szCs w:val="24"/>
              </w:rPr>
              <w:t>8</w:t>
            </w:r>
            <w:r w:rsidRPr="00AF73D4">
              <w:rPr>
                <w:b/>
                <w:bCs/>
                <w:sz w:val="24"/>
                <w:szCs w:val="24"/>
              </w:rPr>
              <w:t xml:space="preserve"> № </w:t>
            </w:r>
            <w:r w:rsidR="00AF73D4" w:rsidRPr="00AF73D4">
              <w:rPr>
                <w:b/>
                <w:bCs/>
                <w:sz w:val="24"/>
                <w:szCs w:val="24"/>
              </w:rPr>
              <w:t>409</w:t>
            </w:r>
            <w:r w:rsidRPr="00AF73D4">
              <w:rPr>
                <w:b/>
                <w:bCs/>
                <w:sz w:val="24"/>
                <w:szCs w:val="24"/>
              </w:rPr>
              <w:t>-Д)</w:t>
            </w:r>
          </w:p>
          <w:p w14:paraId="5C4C95DE" w14:textId="77777777" w:rsidR="001807E2" w:rsidRPr="00AF73D4" w:rsidRDefault="001807E2" w:rsidP="00396856">
            <w:pPr>
              <w:autoSpaceDE/>
              <w:autoSpaceDN/>
              <w:rPr>
                <w:rFonts w:eastAsia="Times New Roman"/>
                <w:iCs/>
                <w:sz w:val="16"/>
                <w:szCs w:val="16"/>
                <w:lang w:eastAsia="en-US"/>
              </w:rPr>
            </w:pPr>
          </w:p>
          <w:p w14:paraId="011E3FDE" w14:textId="66A78256" w:rsidR="001807E2" w:rsidRPr="00AF73D4" w:rsidRDefault="001807E2" w:rsidP="00AF73D4">
            <w:pPr>
              <w:autoSpaceDE/>
              <w:autoSpaceDN/>
              <w:rPr>
                <w:rFonts w:eastAsia="Times New Roman"/>
                <w:sz w:val="16"/>
                <w:szCs w:val="16"/>
                <w:lang w:eastAsia="ru-RU"/>
              </w:rPr>
            </w:pPr>
            <w:r w:rsidRPr="00AF73D4">
              <w:rPr>
                <w:rFonts w:eastAsia="Times New Roman"/>
                <w:iCs/>
                <w:sz w:val="24"/>
                <w:szCs w:val="24"/>
                <w:lang w:eastAsia="en-US"/>
              </w:rPr>
              <w:t>Дата "</w:t>
            </w:r>
            <w:r w:rsidR="00AF73D4" w:rsidRPr="00AF73D4">
              <w:rPr>
                <w:rFonts w:eastAsia="Times New Roman"/>
                <w:iCs/>
                <w:sz w:val="24"/>
                <w:szCs w:val="24"/>
                <w:lang w:eastAsia="en-US"/>
              </w:rPr>
              <w:t>21</w:t>
            </w:r>
            <w:r w:rsidRPr="00AF73D4">
              <w:rPr>
                <w:rFonts w:eastAsia="Times New Roman"/>
                <w:iCs/>
                <w:sz w:val="24"/>
                <w:szCs w:val="24"/>
                <w:lang w:eastAsia="en-US"/>
              </w:rPr>
              <w:t>"</w:t>
            </w:r>
            <w:r w:rsidR="00AF73D4" w:rsidRPr="00AF73D4">
              <w:rPr>
                <w:rFonts w:eastAsia="Times New Roman"/>
                <w:iCs/>
                <w:sz w:val="24"/>
                <w:szCs w:val="24"/>
                <w:lang w:eastAsia="en-US"/>
              </w:rPr>
              <w:t xml:space="preserve"> октября </w:t>
            </w:r>
            <w:r w:rsidRPr="00AF73D4">
              <w:rPr>
                <w:rFonts w:eastAsia="Times New Roman"/>
                <w:iCs/>
                <w:sz w:val="24"/>
                <w:szCs w:val="24"/>
                <w:lang w:eastAsia="en-US"/>
              </w:rPr>
              <w:t>201</w:t>
            </w:r>
            <w:r w:rsidR="00AF73D4" w:rsidRPr="00AF73D4">
              <w:rPr>
                <w:rFonts w:eastAsia="Times New Roman"/>
                <w:iCs/>
                <w:sz w:val="24"/>
                <w:szCs w:val="24"/>
                <w:lang w:eastAsia="en-US"/>
              </w:rPr>
              <w:t>9</w:t>
            </w:r>
            <w:r w:rsidRPr="00AF73D4">
              <w:rPr>
                <w:rFonts w:eastAsia="Times New Roman"/>
                <w:iCs/>
                <w:sz w:val="24"/>
                <w:szCs w:val="24"/>
                <w:lang w:eastAsia="en-US"/>
              </w:rPr>
              <w:t xml:space="preserve"> г.</w:t>
            </w:r>
          </w:p>
        </w:tc>
        <w:tc>
          <w:tcPr>
            <w:tcW w:w="2070" w:type="pct"/>
            <w:tcBorders>
              <w:left w:val="nil"/>
            </w:tcBorders>
          </w:tcPr>
          <w:p w14:paraId="0084CF71" w14:textId="77777777" w:rsidR="001807E2" w:rsidRPr="00AF73D4" w:rsidRDefault="001807E2" w:rsidP="00396856">
            <w:pPr>
              <w:autoSpaceDE/>
              <w:autoSpaceDN/>
              <w:jc w:val="right"/>
              <w:rPr>
                <w:rFonts w:eastAsia="Times New Roman"/>
                <w:sz w:val="24"/>
                <w:szCs w:val="24"/>
                <w:lang w:eastAsia="ru-RU"/>
              </w:rPr>
            </w:pPr>
          </w:p>
          <w:p w14:paraId="0216C07A" w14:textId="77777777" w:rsidR="001807E2" w:rsidRPr="00AF73D4" w:rsidRDefault="001807E2" w:rsidP="00396856">
            <w:pPr>
              <w:autoSpaceDE/>
              <w:autoSpaceDN/>
              <w:jc w:val="right"/>
              <w:rPr>
                <w:rFonts w:eastAsia="Times New Roman"/>
                <w:sz w:val="24"/>
                <w:szCs w:val="24"/>
                <w:lang w:eastAsia="ru-RU"/>
              </w:rPr>
            </w:pPr>
          </w:p>
          <w:p w14:paraId="3DE2BD8E" w14:textId="77777777" w:rsidR="001807E2" w:rsidRPr="00AF73D4" w:rsidRDefault="001807E2" w:rsidP="00396856">
            <w:pPr>
              <w:autoSpaceDE/>
              <w:autoSpaceDN/>
              <w:jc w:val="right"/>
              <w:rPr>
                <w:rFonts w:eastAsia="Times New Roman"/>
                <w:sz w:val="24"/>
                <w:szCs w:val="24"/>
                <w:lang w:eastAsia="ru-RU"/>
              </w:rPr>
            </w:pPr>
          </w:p>
          <w:p w14:paraId="3E8EC8C0" w14:textId="40F8CBBC" w:rsidR="001807E2" w:rsidRPr="00AF73D4" w:rsidRDefault="001807E2" w:rsidP="00396856">
            <w:pPr>
              <w:autoSpaceDE/>
              <w:autoSpaceDN/>
              <w:jc w:val="right"/>
              <w:rPr>
                <w:b/>
                <w:bCs/>
                <w:sz w:val="24"/>
                <w:szCs w:val="24"/>
              </w:rPr>
            </w:pPr>
            <w:r w:rsidRPr="00AF73D4">
              <w:rPr>
                <w:b/>
                <w:bCs/>
                <w:sz w:val="24"/>
                <w:szCs w:val="24"/>
              </w:rPr>
              <w:t xml:space="preserve">_____________ </w:t>
            </w:r>
            <w:r w:rsidR="00AF73D4" w:rsidRPr="00AF73D4">
              <w:rPr>
                <w:b/>
                <w:bCs/>
                <w:sz w:val="24"/>
                <w:szCs w:val="24"/>
              </w:rPr>
              <w:t>А</w:t>
            </w:r>
            <w:r w:rsidR="00CE4132" w:rsidRPr="00AF73D4">
              <w:rPr>
                <w:b/>
                <w:bCs/>
                <w:sz w:val="24"/>
                <w:szCs w:val="24"/>
              </w:rPr>
              <w:t>.</w:t>
            </w:r>
            <w:r w:rsidR="00AF73D4" w:rsidRPr="00AF73D4">
              <w:rPr>
                <w:b/>
                <w:bCs/>
                <w:sz w:val="24"/>
                <w:szCs w:val="24"/>
              </w:rPr>
              <w:t>Р</w:t>
            </w:r>
            <w:r w:rsidR="00CE4132" w:rsidRPr="00AF73D4">
              <w:rPr>
                <w:b/>
                <w:bCs/>
                <w:sz w:val="24"/>
                <w:szCs w:val="24"/>
              </w:rPr>
              <w:t>.</w:t>
            </w:r>
            <w:r w:rsidR="00AF73D4" w:rsidRPr="00AF73D4">
              <w:rPr>
                <w:b/>
                <w:bCs/>
                <w:sz w:val="24"/>
                <w:szCs w:val="24"/>
              </w:rPr>
              <w:t xml:space="preserve"> </w:t>
            </w:r>
            <w:proofErr w:type="spellStart"/>
            <w:r w:rsidR="00AF73D4" w:rsidRPr="00AF73D4">
              <w:rPr>
                <w:b/>
                <w:bCs/>
                <w:sz w:val="24"/>
                <w:szCs w:val="24"/>
              </w:rPr>
              <w:t>Самирханова</w:t>
            </w:r>
            <w:proofErr w:type="spellEnd"/>
          </w:p>
          <w:p w14:paraId="06B83828" w14:textId="77777777" w:rsidR="001807E2" w:rsidRPr="00AF73D4" w:rsidRDefault="001807E2" w:rsidP="00396856">
            <w:pPr>
              <w:autoSpaceDE/>
              <w:autoSpaceDN/>
              <w:jc w:val="both"/>
              <w:rPr>
                <w:rFonts w:eastAsia="Times New Roman"/>
                <w:sz w:val="16"/>
                <w:szCs w:val="16"/>
                <w:lang w:eastAsia="ru-RU"/>
              </w:rPr>
            </w:pPr>
          </w:p>
          <w:p w14:paraId="644F182B" w14:textId="77777777" w:rsidR="001807E2" w:rsidRPr="00AF73D4" w:rsidRDefault="001807E2" w:rsidP="00396856">
            <w:pPr>
              <w:autoSpaceDE/>
              <w:autoSpaceDN/>
              <w:jc w:val="both"/>
              <w:rPr>
                <w:rFonts w:eastAsia="Times New Roman"/>
                <w:sz w:val="24"/>
                <w:szCs w:val="24"/>
                <w:lang w:eastAsia="ru-RU"/>
              </w:rPr>
            </w:pPr>
          </w:p>
          <w:p w14:paraId="495F07F5" w14:textId="77777777" w:rsidR="001807E2" w:rsidRPr="00AF73D4" w:rsidRDefault="001807E2" w:rsidP="00396856">
            <w:pPr>
              <w:autoSpaceDE/>
              <w:autoSpaceDN/>
              <w:jc w:val="both"/>
              <w:rPr>
                <w:rFonts w:eastAsia="Times New Roman"/>
                <w:sz w:val="24"/>
                <w:szCs w:val="24"/>
                <w:lang w:eastAsia="ru-RU"/>
              </w:rPr>
            </w:pPr>
          </w:p>
        </w:tc>
      </w:tr>
    </w:tbl>
    <w:p w14:paraId="528733F6" w14:textId="77777777" w:rsidR="001807E2" w:rsidRDefault="001807E2">
      <w:pPr>
        <w:rPr>
          <w:sz w:val="2"/>
          <w:szCs w:val="2"/>
        </w:rPr>
      </w:pPr>
    </w:p>
    <w:p w14:paraId="27E14913" w14:textId="77777777" w:rsidR="001807E2" w:rsidRDefault="001807E2">
      <w:pPr>
        <w:rPr>
          <w:sz w:val="2"/>
          <w:szCs w:val="2"/>
        </w:rPr>
      </w:pPr>
    </w:p>
    <w:p w14:paraId="08BD162D" w14:textId="77777777" w:rsidR="001807E2" w:rsidRDefault="001807E2">
      <w:pPr>
        <w:rPr>
          <w:sz w:val="2"/>
          <w:szCs w:val="2"/>
        </w:rPr>
      </w:pPr>
    </w:p>
    <w:p w14:paraId="59087FA2" w14:textId="77777777" w:rsidR="001807E2" w:rsidRDefault="001807E2">
      <w:pPr>
        <w:rPr>
          <w:sz w:val="2"/>
          <w:szCs w:val="2"/>
        </w:rPr>
      </w:pPr>
    </w:p>
    <w:p w14:paraId="3615480A" w14:textId="77777777" w:rsidR="001807E2" w:rsidRDefault="001807E2">
      <w:pPr>
        <w:rPr>
          <w:sz w:val="2"/>
          <w:szCs w:val="2"/>
        </w:rPr>
      </w:pPr>
    </w:p>
    <w:p w14:paraId="69796778" w14:textId="77777777" w:rsidR="001807E2" w:rsidRPr="001C6B4E" w:rsidRDefault="001807E2" w:rsidP="00510C6C">
      <w:pPr>
        <w:jc w:val="both"/>
        <w:rPr>
          <w:b/>
          <w:bCs/>
          <w:i/>
          <w:iCs/>
          <w:sz w:val="24"/>
          <w:szCs w:val="24"/>
        </w:rPr>
      </w:pPr>
      <w:r>
        <w:rPr>
          <w:sz w:val="2"/>
          <w:szCs w:val="2"/>
        </w:rPr>
        <w:br w:type="page"/>
      </w:r>
      <w:r w:rsidRPr="001C6B4E">
        <w:rPr>
          <w:b/>
          <w:bCs/>
          <w:i/>
          <w:iCs/>
          <w:sz w:val="24"/>
          <w:szCs w:val="24"/>
        </w:rPr>
        <w:lastRenderedPageBreak/>
        <w:t xml:space="preserve">Изменения в </w:t>
      </w:r>
      <w:r>
        <w:rPr>
          <w:b/>
          <w:bCs/>
          <w:i/>
          <w:iCs/>
          <w:sz w:val="24"/>
          <w:szCs w:val="24"/>
        </w:rPr>
        <w:t>Проспект</w:t>
      </w:r>
      <w:r w:rsidRPr="001C6B4E">
        <w:rPr>
          <w:b/>
          <w:bCs/>
          <w:i/>
          <w:iCs/>
          <w:sz w:val="24"/>
          <w:szCs w:val="24"/>
        </w:rPr>
        <w:t xml:space="preserve"> ценных бумаг</w:t>
      </w:r>
    </w:p>
    <w:p w14:paraId="71835D81" w14:textId="77777777" w:rsidR="001807E2" w:rsidRPr="002D01AC" w:rsidRDefault="001807E2" w:rsidP="00510C6C">
      <w:pPr>
        <w:jc w:val="both"/>
        <w:rPr>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87"/>
        <w:gridCol w:w="5157"/>
      </w:tblGrid>
      <w:tr w:rsidR="001807E2" w:rsidRPr="001C6B4E" w14:paraId="3CFD94C1" w14:textId="77777777" w:rsidTr="00990643">
        <w:trPr>
          <w:cantSplit/>
        </w:trPr>
        <w:tc>
          <w:tcPr>
            <w:tcW w:w="10314" w:type="dxa"/>
            <w:gridSpan w:val="3"/>
          </w:tcPr>
          <w:p w14:paraId="57A701D1" w14:textId="77777777" w:rsidR="001807E2" w:rsidRPr="001C6B4E" w:rsidRDefault="001807E2" w:rsidP="006A08ED">
            <w:pPr>
              <w:adjustRightInd w:val="0"/>
              <w:jc w:val="both"/>
              <w:outlineLvl w:val="0"/>
              <w:rPr>
                <w:sz w:val="24"/>
                <w:szCs w:val="24"/>
              </w:rPr>
            </w:pPr>
            <w:r w:rsidRPr="001C6B4E">
              <w:rPr>
                <w:bCs/>
                <w:sz w:val="24"/>
                <w:szCs w:val="24"/>
              </w:rPr>
              <w:t>Внести изменения в</w:t>
            </w:r>
            <w:r>
              <w:rPr>
                <w:bCs/>
                <w:sz w:val="24"/>
                <w:szCs w:val="24"/>
              </w:rPr>
              <w:t xml:space="preserve"> </w:t>
            </w:r>
            <w:r w:rsidRPr="00F5350E">
              <w:rPr>
                <w:sz w:val="24"/>
              </w:rPr>
              <w:t>титульный лист Проспекта ценных бумаг:</w:t>
            </w:r>
          </w:p>
        </w:tc>
      </w:tr>
      <w:tr w:rsidR="001807E2" w:rsidRPr="001C6B4E" w14:paraId="133827E0" w14:textId="77777777" w:rsidTr="00990643">
        <w:trPr>
          <w:cantSplit/>
          <w:trHeight w:val="184"/>
        </w:trPr>
        <w:tc>
          <w:tcPr>
            <w:tcW w:w="5070" w:type="dxa"/>
          </w:tcPr>
          <w:p w14:paraId="6740842E" w14:textId="77777777" w:rsidR="001807E2" w:rsidRPr="001C6B4E" w:rsidRDefault="001807E2" w:rsidP="00C06E64">
            <w:pPr>
              <w:jc w:val="center"/>
              <w:rPr>
                <w:b/>
                <w:sz w:val="24"/>
                <w:szCs w:val="24"/>
              </w:rPr>
            </w:pPr>
            <w:r w:rsidRPr="001C6B4E">
              <w:rPr>
                <w:b/>
                <w:sz w:val="24"/>
                <w:szCs w:val="24"/>
              </w:rPr>
              <w:t>Текст изменяемой редакции:</w:t>
            </w:r>
          </w:p>
        </w:tc>
        <w:tc>
          <w:tcPr>
            <w:tcW w:w="5244" w:type="dxa"/>
            <w:gridSpan w:val="2"/>
          </w:tcPr>
          <w:p w14:paraId="311BD146" w14:textId="77777777" w:rsidR="001807E2" w:rsidRPr="001C6B4E" w:rsidRDefault="001807E2" w:rsidP="00C06E64">
            <w:pPr>
              <w:jc w:val="center"/>
              <w:rPr>
                <w:b/>
                <w:sz w:val="24"/>
                <w:szCs w:val="24"/>
              </w:rPr>
            </w:pPr>
            <w:r w:rsidRPr="001C6B4E">
              <w:rPr>
                <w:b/>
                <w:sz w:val="24"/>
                <w:szCs w:val="24"/>
              </w:rPr>
              <w:t>Текст новой редакции с изменениями:</w:t>
            </w:r>
          </w:p>
        </w:tc>
      </w:tr>
      <w:tr w:rsidR="001807E2" w:rsidRPr="001C6B4E" w14:paraId="47C2B4FF" w14:textId="77777777" w:rsidTr="00990643">
        <w:tc>
          <w:tcPr>
            <w:tcW w:w="5070" w:type="dxa"/>
          </w:tcPr>
          <w:p w14:paraId="6C5E6DC0" w14:textId="77777777" w:rsidR="001807E2" w:rsidRPr="000F32A8" w:rsidRDefault="00BD381D" w:rsidP="00BD381D">
            <w:pPr>
              <w:adjustRightInd w:val="0"/>
              <w:jc w:val="both"/>
              <w:rPr>
                <w:bCs/>
                <w:i/>
                <w:sz w:val="24"/>
                <w:szCs w:val="24"/>
                <w:lang w:eastAsia="en-US"/>
              </w:rPr>
            </w:pPr>
            <w:r w:rsidRPr="000F32A8">
              <w:rPr>
                <w:bCs/>
                <w:i/>
                <w:sz w:val="24"/>
                <w:szCs w:val="24"/>
                <w:lang w:eastAsia="en-US"/>
              </w:rPr>
              <w:t>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серии 001P, до 50 000 000 000 (Пятидесяти  миллиардов) российских рублей включительно или эквивалента этой суммы в иностранной валюте со сроком погашения в дату, которая наступает не позднее 3 640 (Три тысячи шестьсот сорокового) дня с даты начала размещения выпуска биржевых облигаций в рамках программы биржевых облигаций, размещаемые по открытой подписке</w:t>
            </w:r>
          </w:p>
        </w:tc>
        <w:tc>
          <w:tcPr>
            <w:tcW w:w="5244" w:type="dxa"/>
            <w:gridSpan w:val="2"/>
          </w:tcPr>
          <w:p w14:paraId="7DA5537C" w14:textId="77777777" w:rsidR="00BD381D" w:rsidRPr="00A2069E" w:rsidRDefault="00BD381D" w:rsidP="00A2069E">
            <w:pPr>
              <w:adjustRightInd w:val="0"/>
              <w:jc w:val="both"/>
              <w:rPr>
                <w:bCs/>
                <w:i/>
                <w:sz w:val="24"/>
                <w:szCs w:val="24"/>
                <w:lang w:eastAsia="en-US"/>
              </w:rPr>
            </w:pPr>
            <w:r w:rsidRPr="00A2069E">
              <w:rPr>
                <w:bCs/>
                <w:i/>
                <w:sz w:val="24"/>
                <w:szCs w:val="24"/>
                <w:lang w:eastAsia="en-US"/>
              </w:rPr>
              <w:t>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серии 001P, до 100 000 000 000 (Ста  миллиардов) российских рублей включительно или эквивалента этой суммы в иностранной валюте со сроком погашения в дату, которая наступает не позднее 3 640 (Три тысячи шестьсот сорокового) дня с даты начала размещения выпуска биржевых облигаций в рамках программы биржевых облигаций, размещаемые по открытой подписке</w:t>
            </w:r>
          </w:p>
          <w:p w14:paraId="4A80BC40" w14:textId="77777777" w:rsidR="001807E2" w:rsidRPr="00A2069E" w:rsidRDefault="001807E2" w:rsidP="00A2069E">
            <w:pPr>
              <w:adjustRightInd w:val="0"/>
              <w:jc w:val="both"/>
              <w:rPr>
                <w:bCs/>
                <w:i/>
                <w:sz w:val="24"/>
                <w:szCs w:val="24"/>
                <w:lang w:eastAsia="en-US"/>
              </w:rPr>
            </w:pPr>
          </w:p>
        </w:tc>
      </w:tr>
      <w:tr w:rsidR="00CE4132" w:rsidRPr="001C6B4E" w14:paraId="74C952BD" w14:textId="77777777" w:rsidTr="00990643">
        <w:tc>
          <w:tcPr>
            <w:tcW w:w="10314" w:type="dxa"/>
            <w:gridSpan w:val="3"/>
          </w:tcPr>
          <w:p w14:paraId="13A67AFF" w14:textId="77777777" w:rsidR="00CE4132" w:rsidRPr="00B53AE8" w:rsidRDefault="00CB72BB" w:rsidP="00E60F05">
            <w:pPr>
              <w:jc w:val="both"/>
              <w:rPr>
                <w:bCs/>
                <w:sz w:val="24"/>
                <w:szCs w:val="24"/>
              </w:rPr>
            </w:pPr>
            <w:r w:rsidRPr="00B53AE8">
              <w:rPr>
                <w:bCs/>
                <w:sz w:val="24"/>
                <w:szCs w:val="24"/>
              </w:rPr>
              <w:t xml:space="preserve">Внести изменения в </w:t>
            </w:r>
            <w:r>
              <w:rPr>
                <w:bCs/>
                <w:sz w:val="24"/>
                <w:szCs w:val="24"/>
              </w:rPr>
              <w:t xml:space="preserve">абзац </w:t>
            </w:r>
            <w:r w:rsidR="0068648B">
              <w:rPr>
                <w:bCs/>
                <w:sz w:val="24"/>
                <w:szCs w:val="24"/>
              </w:rPr>
              <w:t>4</w:t>
            </w:r>
            <w:r w:rsidR="00E60F05" w:rsidRPr="0025443F">
              <w:rPr>
                <w:bCs/>
                <w:sz w:val="24"/>
                <w:szCs w:val="24"/>
              </w:rPr>
              <w:t>0</w:t>
            </w:r>
            <w:r w:rsidR="0068648B">
              <w:rPr>
                <w:bCs/>
                <w:sz w:val="24"/>
                <w:szCs w:val="24"/>
              </w:rPr>
              <w:t xml:space="preserve"> </w:t>
            </w:r>
            <w:r w:rsidRPr="00B53AE8">
              <w:rPr>
                <w:bCs/>
                <w:sz w:val="24"/>
                <w:szCs w:val="24"/>
              </w:rPr>
              <w:t>п.</w:t>
            </w:r>
            <w:r>
              <w:rPr>
                <w:bCs/>
                <w:sz w:val="24"/>
                <w:szCs w:val="24"/>
              </w:rPr>
              <w:t xml:space="preserve"> а</w:t>
            </w:r>
            <w:r w:rsidRPr="00B53AE8">
              <w:rPr>
                <w:bCs/>
                <w:sz w:val="24"/>
                <w:szCs w:val="24"/>
              </w:rPr>
              <w:t>) «</w:t>
            </w:r>
            <w:r w:rsidR="00E60F05" w:rsidRPr="0025443F">
              <w:rPr>
                <w:bCs/>
                <w:sz w:val="24"/>
                <w:szCs w:val="24"/>
              </w:rPr>
              <w:t>основные сведения об эмитенте: полное и сокращенное фирменные наименования (для некоммерческой организации - наименование), ИНН (если применимо), ОГРН (если применимо), место нахождения, дата государственной регистрации, цели создания эмитента (при наличии), основные виды хозяйственной деятельности эмитента</w:t>
            </w:r>
            <w:r w:rsidRPr="00CB72BB">
              <w:rPr>
                <w:bCs/>
                <w:sz w:val="24"/>
                <w:szCs w:val="24"/>
              </w:rPr>
              <w:t>:</w:t>
            </w:r>
            <w:r w:rsidRPr="00B53AE8">
              <w:rPr>
                <w:bCs/>
                <w:sz w:val="24"/>
                <w:szCs w:val="24"/>
              </w:rPr>
              <w:t xml:space="preserve">» раздела «Введение» Проспекта ценных бумаг в части информации о </w:t>
            </w:r>
            <w:r>
              <w:rPr>
                <w:bCs/>
                <w:sz w:val="24"/>
                <w:szCs w:val="24"/>
              </w:rPr>
              <w:t>ценных бумагах, в отношении которых составлен настоящий Проспект,</w:t>
            </w:r>
            <w:r w:rsidRPr="00B53AE8">
              <w:rPr>
                <w:bCs/>
                <w:sz w:val="24"/>
                <w:szCs w:val="24"/>
              </w:rPr>
              <w:t xml:space="preserve"> а именно:</w:t>
            </w:r>
          </w:p>
        </w:tc>
      </w:tr>
      <w:tr w:rsidR="00CE4132" w:rsidRPr="001C6B4E" w14:paraId="20FFAD67" w14:textId="77777777" w:rsidTr="00E77621">
        <w:tc>
          <w:tcPr>
            <w:tcW w:w="5157" w:type="dxa"/>
            <w:gridSpan w:val="2"/>
          </w:tcPr>
          <w:p w14:paraId="6A780F26" w14:textId="77777777" w:rsidR="00CE4132" w:rsidRPr="00B53AE8" w:rsidRDefault="00CE4132" w:rsidP="00CE4132">
            <w:pPr>
              <w:jc w:val="center"/>
              <w:rPr>
                <w:bCs/>
                <w:sz w:val="24"/>
                <w:szCs w:val="24"/>
              </w:rPr>
            </w:pPr>
            <w:r w:rsidRPr="001C6B4E">
              <w:rPr>
                <w:b/>
                <w:sz w:val="24"/>
                <w:szCs w:val="24"/>
              </w:rPr>
              <w:t>Текст изменяемой редакции:</w:t>
            </w:r>
          </w:p>
        </w:tc>
        <w:tc>
          <w:tcPr>
            <w:tcW w:w="5157" w:type="dxa"/>
          </w:tcPr>
          <w:p w14:paraId="1AEA13A0" w14:textId="77777777" w:rsidR="00CE4132" w:rsidRPr="001C6B4E" w:rsidRDefault="00CE4132" w:rsidP="00CE4132">
            <w:pPr>
              <w:jc w:val="center"/>
              <w:rPr>
                <w:b/>
                <w:sz w:val="24"/>
                <w:szCs w:val="24"/>
              </w:rPr>
            </w:pPr>
            <w:r w:rsidRPr="001C6B4E">
              <w:rPr>
                <w:b/>
                <w:sz w:val="24"/>
                <w:szCs w:val="24"/>
              </w:rPr>
              <w:t>Текст новой редакции с изменениями:</w:t>
            </w:r>
          </w:p>
        </w:tc>
      </w:tr>
      <w:tr w:rsidR="00CE4132" w:rsidRPr="001C6B4E" w14:paraId="1DDD25BA" w14:textId="77777777" w:rsidTr="00CE22C5">
        <w:tc>
          <w:tcPr>
            <w:tcW w:w="5157" w:type="dxa"/>
            <w:gridSpan w:val="2"/>
          </w:tcPr>
          <w:p w14:paraId="0BAC1ED0" w14:textId="77777777" w:rsidR="00CE4132" w:rsidRPr="00CB72BB" w:rsidRDefault="00CB72BB" w:rsidP="00CE4132">
            <w:pPr>
              <w:jc w:val="both"/>
              <w:rPr>
                <w:bCs/>
                <w:i/>
                <w:sz w:val="24"/>
                <w:szCs w:val="24"/>
              </w:rPr>
            </w:pPr>
            <w:r w:rsidRPr="00CB72BB">
              <w:rPr>
                <w:bCs/>
                <w:i/>
                <w:sz w:val="24"/>
                <w:szCs w:val="24"/>
              </w:rPr>
              <w:t xml:space="preserve">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серии 001P, до 50 000 000 000 (Пятидесяти миллиардов) российских рублей включительно или эквивалента этой суммы в иностранной валюте со сроком погашения в дату, которая наступает не позднее </w:t>
            </w:r>
            <w:r w:rsidRPr="00CB72BB">
              <w:rPr>
                <w:bCs/>
                <w:i/>
                <w:iCs/>
                <w:sz w:val="24"/>
                <w:szCs w:val="24"/>
              </w:rPr>
              <w:t xml:space="preserve">3 640 (Три тысячи шестьсот сорокового) </w:t>
            </w:r>
            <w:r w:rsidRPr="00CB72BB">
              <w:rPr>
                <w:bCs/>
                <w:i/>
                <w:sz w:val="24"/>
                <w:szCs w:val="24"/>
              </w:rPr>
              <w:t>дня с даты начала размещения выпуска биржевых облигаций в рамках программы биржевых облигаций, размещаемые по открытой подписке.</w:t>
            </w:r>
          </w:p>
        </w:tc>
        <w:tc>
          <w:tcPr>
            <w:tcW w:w="5157" w:type="dxa"/>
          </w:tcPr>
          <w:p w14:paraId="6526D598" w14:textId="77777777" w:rsidR="00CE4132" w:rsidRPr="00B53AE8" w:rsidRDefault="00CB72BB" w:rsidP="00A2069E">
            <w:pPr>
              <w:adjustRightInd w:val="0"/>
              <w:jc w:val="both"/>
              <w:rPr>
                <w:bCs/>
                <w:sz w:val="24"/>
                <w:szCs w:val="24"/>
              </w:rPr>
            </w:pPr>
            <w:r w:rsidRPr="00CB72BB">
              <w:rPr>
                <w:bCs/>
                <w:i/>
                <w:sz w:val="24"/>
                <w:szCs w:val="24"/>
                <w:lang w:eastAsia="en-US"/>
              </w:rPr>
              <w:t xml:space="preserve">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серии 001P, до </w:t>
            </w:r>
            <w:r w:rsidRPr="00A2069E">
              <w:rPr>
                <w:bCs/>
                <w:i/>
                <w:sz w:val="24"/>
                <w:szCs w:val="24"/>
                <w:lang w:eastAsia="en-US"/>
              </w:rPr>
              <w:t>100 000 000 000 (Ста миллиардов)</w:t>
            </w:r>
            <w:r w:rsidRPr="00CB72BB">
              <w:rPr>
                <w:bCs/>
                <w:i/>
                <w:sz w:val="24"/>
                <w:szCs w:val="24"/>
                <w:lang w:eastAsia="en-US"/>
              </w:rPr>
              <w:t xml:space="preserve"> российских рублей включительно или эквивалента этой суммы в иностранной валюте со сроком погашения в дату, которая наступает не позднее </w:t>
            </w:r>
            <w:r w:rsidRPr="00A2069E">
              <w:rPr>
                <w:bCs/>
                <w:i/>
                <w:sz w:val="24"/>
                <w:szCs w:val="24"/>
                <w:lang w:eastAsia="en-US"/>
              </w:rPr>
              <w:t xml:space="preserve">3 640 (Три тысячи шестьсот сорокового) </w:t>
            </w:r>
            <w:r w:rsidRPr="00CB72BB">
              <w:rPr>
                <w:bCs/>
                <w:i/>
                <w:sz w:val="24"/>
                <w:szCs w:val="24"/>
                <w:lang w:eastAsia="en-US"/>
              </w:rPr>
              <w:t>дня с даты начала размещения выпуска биржевых облигаций в рамках программы биржевых облигаций, размещаемые по открытой подписке.</w:t>
            </w:r>
          </w:p>
        </w:tc>
      </w:tr>
      <w:tr w:rsidR="00CE4132" w:rsidRPr="001C6B4E" w14:paraId="51FE219B" w14:textId="77777777" w:rsidTr="00990643">
        <w:tc>
          <w:tcPr>
            <w:tcW w:w="10314" w:type="dxa"/>
            <w:gridSpan w:val="3"/>
          </w:tcPr>
          <w:p w14:paraId="47FD0D90" w14:textId="77777777" w:rsidR="00CE4132" w:rsidRPr="001C6B4E" w:rsidRDefault="00CE4132" w:rsidP="00E60F05">
            <w:pPr>
              <w:jc w:val="both"/>
              <w:rPr>
                <w:b/>
                <w:bCs/>
                <w:sz w:val="24"/>
                <w:szCs w:val="24"/>
                <w:lang w:eastAsia="en-US"/>
              </w:rPr>
            </w:pPr>
            <w:r w:rsidRPr="00B53AE8">
              <w:rPr>
                <w:bCs/>
                <w:sz w:val="24"/>
                <w:szCs w:val="24"/>
              </w:rPr>
              <w:t xml:space="preserve">Внести изменения в </w:t>
            </w:r>
            <w:r>
              <w:rPr>
                <w:bCs/>
                <w:sz w:val="24"/>
                <w:szCs w:val="24"/>
              </w:rPr>
              <w:t xml:space="preserve">абзац </w:t>
            </w:r>
            <w:r w:rsidR="0068648B">
              <w:rPr>
                <w:bCs/>
                <w:sz w:val="24"/>
                <w:szCs w:val="24"/>
              </w:rPr>
              <w:t>1</w:t>
            </w:r>
            <w:r w:rsidR="00E60F05">
              <w:rPr>
                <w:bCs/>
                <w:sz w:val="24"/>
                <w:szCs w:val="24"/>
              </w:rPr>
              <w:t>4</w:t>
            </w:r>
            <w:r w:rsidR="0068648B">
              <w:rPr>
                <w:bCs/>
                <w:sz w:val="24"/>
                <w:szCs w:val="24"/>
              </w:rPr>
              <w:t xml:space="preserve"> </w:t>
            </w:r>
            <w:r w:rsidRPr="00B53AE8">
              <w:rPr>
                <w:bCs/>
                <w:sz w:val="24"/>
                <w:szCs w:val="24"/>
              </w:rPr>
              <w:t>п.</w:t>
            </w:r>
            <w:r w:rsidR="00CB72BB">
              <w:rPr>
                <w:bCs/>
                <w:sz w:val="24"/>
                <w:szCs w:val="24"/>
              </w:rPr>
              <w:t xml:space="preserve"> </w:t>
            </w:r>
            <w:r w:rsidRPr="00B53AE8">
              <w:rPr>
                <w:bCs/>
                <w:sz w:val="24"/>
                <w:szCs w:val="24"/>
              </w:rPr>
              <w:t>б) «</w:t>
            </w:r>
            <w:r w:rsidR="00E60F05" w:rsidRPr="0025443F">
              <w:rPr>
                <w:bCs/>
                <w:sz w:val="24"/>
                <w:szCs w:val="24"/>
              </w:rPr>
              <w:t>основные сведения о размещаемых эмитентом ценных бумагах, в отношении которых осуществляется регистрация проспекта: вид, категория (тип), серия (для облигаций) и иные идентификационные признаки ценных бумаг, количество размещаемых ценных бумаг, номинальная стоимость (в случае если наличие номинальной стоимости предусмотрено законодательством Российской Федерации), порядок и сроки размещения (дата начала, дата окончания размещения или порядок их определения), цена размещения или порядок ее определения, условия обеспечения (для облигаций с обеспечением), условия конвертации (для конвертируемых ценных бумаг)</w:t>
            </w:r>
            <w:r w:rsidRPr="00B53AE8">
              <w:rPr>
                <w:bCs/>
                <w:sz w:val="24"/>
                <w:szCs w:val="24"/>
              </w:rPr>
              <w:t xml:space="preserve">» раздела «Введение» Проспекта ценных бумаг в части информации о </w:t>
            </w:r>
            <w:r w:rsidR="00E60F05">
              <w:rPr>
                <w:bCs/>
                <w:sz w:val="24"/>
                <w:szCs w:val="24"/>
              </w:rPr>
              <w:t xml:space="preserve">максимальной сумме </w:t>
            </w:r>
            <w:r w:rsidRPr="00B53AE8">
              <w:rPr>
                <w:bCs/>
                <w:sz w:val="24"/>
                <w:szCs w:val="24"/>
              </w:rPr>
              <w:t>номинальн</w:t>
            </w:r>
            <w:r w:rsidR="00E60F05">
              <w:rPr>
                <w:bCs/>
                <w:sz w:val="24"/>
                <w:szCs w:val="24"/>
              </w:rPr>
              <w:t>ых</w:t>
            </w:r>
            <w:r w:rsidRPr="00B53AE8">
              <w:rPr>
                <w:bCs/>
                <w:sz w:val="24"/>
                <w:szCs w:val="24"/>
              </w:rPr>
              <w:t xml:space="preserve"> стоимост</w:t>
            </w:r>
            <w:r w:rsidR="00E60F05">
              <w:rPr>
                <w:bCs/>
                <w:sz w:val="24"/>
                <w:szCs w:val="24"/>
              </w:rPr>
              <w:t>ей Биржевых облигаций</w:t>
            </w:r>
            <w:r>
              <w:rPr>
                <w:bCs/>
                <w:sz w:val="24"/>
                <w:szCs w:val="24"/>
              </w:rPr>
              <w:t>,</w:t>
            </w:r>
            <w:r w:rsidRPr="00B53AE8">
              <w:rPr>
                <w:bCs/>
                <w:sz w:val="24"/>
                <w:szCs w:val="24"/>
              </w:rPr>
              <w:t xml:space="preserve"> а именно:</w:t>
            </w:r>
          </w:p>
        </w:tc>
      </w:tr>
      <w:tr w:rsidR="00CE4132" w:rsidRPr="001C6B4E" w14:paraId="23D0485C" w14:textId="77777777" w:rsidTr="00990643">
        <w:tc>
          <w:tcPr>
            <w:tcW w:w="5070" w:type="dxa"/>
          </w:tcPr>
          <w:p w14:paraId="1D5C1E6A" w14:textId="77777777" w:rsidR="00CE4132" w:rsidRPr="001C6B4E" w:rsidRDefault="00CE4132" w:rsidP="00CE4132">
            <w:pPr>
              <w:jc w:val="center"/>
              <w:rPr>
                <w:b/>
                <w:sz w:val="24"/>
                <w:szCs w:val="24"/>
              </w:rPr>
            </w:pPr>
            <w:r w:rsidRPr="001C6B4E">
              <w:rPr>
                <w:b/>
                <w:sz w:val="24"/>
                <w:szCs w:val="24"/>
              </w:rPr>
              <w:t>Текст изменяемой редакции:</w:t>
            </w:r>
          </w:p>
        </w:tc>
        <w:tc>
          <w:tcPr>
            <w:tcW w:w="5244" w:type="dxa"/>
            <w:gridSpan w:val="2"/>
          </w:tcPr>
          <w:p w14:paraId="72077995" w14:textId="77777777" w:rsidR="00CE4132" w:rsidRPr="001C6B4E" w:rsidRDefault="00CE4132" w:rsidP="00CE4132">
            <w:pPr>
              <w:jc w:val="center"/>
              <w:rPr>
                <w:b/>
                <w:sz w:val="24"/>
                <w:szCs w:val="24"/>
              </w:rPr>
            </w:pPr>
            <w:r w:rsidRPr="001C6B4E">
              <w:rPr>
                <w:b/>
                <w:sz w:val="24"/>
                <w:szCs w:val="24"/>
              </w:rPr>
              <w:t>Текст новой редакции с изменениями:</w:t>
            </w:r>
          </w:p>
        </w:tc>
      </w:tr>
      <w:tr w:rsidR="00CE4132" w:rsidRPr="001C6B4E" w14:paraId="6144D367" w14:textId="77777777" w:rsidTr="00990643">
        <w:tc>
          <w:tcPr>
            <w:tcW w:w="5070" w:type="dxa"/>
          </w:tcPr>
          <w:p w14:paraId="0874B563" w14:textId="77777777" w:rsidR="00CE4132" w:rsidRPr="00CB72BB" w:rsidRDefault="00CB72BB" w:rsidP="00CE4132">
            <w:pPr>
              <w:adjustRightInd w:val="0"/>
              <w:jc w:val="both"/>
              <w:rPr>
                <w:bCs/>
                <w:i/>
                <w:sz w:val="24"/>
                <w:szCs w:val="24"/>
                <w:lang w:eastAsia="en-US"/>
              </w:rPr>
            </w:pPr>
            <w:r w:rsidRPr="00CB72BB">
              <w:rPr>
                <w:bCs/>
                <w:i/>
                <w:sz w:val="24"/>
                <w:szCs w:val="24"/>
                <w:lang w:eastAsia="en-US"/>
              </w:rPr>
              <w:t xml:space="preserve">Максимальная сумма номинальных стоимостей Биржевых облигаций, которые могут быть размещены в рамках Программы </w:t>
            </w:r>
            <w:r w:rsidRPr="00CB72BB">
              <w:rPr>
                <w:bCs/>
                <w:i/>
                <w:sz w:val="24"/>
                <w:szCs w:val="24"/>
                <w:lang w:eastAsia="en-US"/>
              </w:rPr>
              <w:lastRenderedPageBreak/>
              <w:t>облигаций, составляет 50 000 000 000 (Пятьдесят миллиардов) российских рублей 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p>
        </w:tc>
        <w:tc>
          <w:tcPr>
            <w:tcW w:w="5244" w:type="dxa"/>
            <w:gridSpan w:val="2"/>
          </w:tcPr>
          <w:p w14:paraId="005F40C7" w14:textId="77777777" w:rsidR="00CE4132" w:rsidRPr="00A2069E" w:rsidRDefault="00CB72BB" w:rsidP="00CB72BB">
            <w:pPr>
              <w:adjustRightInd w:val="0"/>
              <w:jc w:val="both"/>
              <w:rPr>
                <w:bCs/>
                <w:i/>
                <w:sz w:val="24"/>
                <w:szCs w:val="24"/>
                <w:lang w:eastAsia="en-US"/>
              </w:rPr>
            </w:pPr>
            <w:r w:rsidRPr="00CB72BB">
              <w:rPr>
                <w:bCs/>
                <w:i/>
                <w:sz w:val="24"/>
                <w:szCs w:val="24"/>
                <w:lang w:eastAsia="en-US"/>
              </w:rPr>
              <w:lastRenderedPageBreak/>
              <w:t xml:space="preserve">Максимальная сумма номинальных стоимостей Биржевых облигаций, которые могут быть размещены в рамках Программы облигаций, </w:t>
            </w:r>
            <w:r w:rsidRPr="00CB72BB">
              <w:rPr>
                <w:bCs/>
                <w:i/>
                <w:sz w:val="24"/>
                <w:szCs w:val="24"/>
                <w:lang w:eastAsia="en-US"/>
              </w:rPr>
              <w:lastRenderedPageBreak/>
              <w:t xml:space="preserve">составляет </w:t>
            </w:r>
            <w:r w:rsidRPr="00A2069E">
              <w:rPr>
                <w:bCs/>
                <w:i/>
                <w:sz w:val="24"/>
                <w:szCs w:val="24"/>
                <w:lang w:eastAsia="en-US"/>
              </w:rPr>
              <w:t>100 000 000 000 (Сто миллиардов)</w:t>
            </w:r>
            <w:r w:rsidRPr="00CB72BB">
              <w:rPr>
                <w:bCs/>
                <w:i/>
                <w:sz w:val="24"/>
                <w:szCs w:val="24"/>
                <w:lang w:eastAsia="en-US"/>
              </w:rPr>
              <w:t xml:space="preserve"> российских рублей 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p>
        </w:tc>
      </w:tr>
      <w:tr w:rsidR="00CE4132" w:rsidRPr="001C6B4E" w14:paraId="47E09C09" w14:textId="77777777" w:rsidTr="00990643">
        <w:tc>
          <w:tcPr>
            <w:tcW w:w="10314" w:type="dxa"/>
            <w:gridSpan w:val="3"/>
          </w:tcPr>
          <w:p w14:paraId="286F10B4" w14:textId="77777777" w:rsidR="00CE4132" w:rsidRPr="001C6B4E" w:rsidRDefault="00CE4132" w:rsidP="00CB72BB">
            <w:pPr>
              <w:jc w:val="both"/>
              <w:rPr>
                <w:b/>
                <w:bCs/>
                <w:sz w:val="24"/>
                <w:szCs w:val="24"/>
                <w:lang w:eastAsia="en-US"/>
              </w:rPr>
            </w:pPr>
            <w:r w:rsidRPr="001C6B4E">
              <w:rPr>
                <w:bCs/>
                <w:sz w:val="24"/>
                <w:szCs w:val="24"/>
              </w:rPr>
              <w:lastRenderedPageBreak/>
              <w:t xml:space="preserve">Внести изменения в </w:t>
            </w:r>
            <w:r w:rsidR="00CB72BB">
              <w:rPr>
                <w:bCs/>
                <w:sz w:val="24"/>
                <w:szCs w:val="24"/>
              </w:rPr>
              <w:t xml:space="preserve">абзац 3 </w:t>
            </w:r>
            <w:r>
              <w:rPr>
                <w:bCs/>
                <w:sz w:val="24"/>
                <w:szCs w:val="24"/>
              </w:rPr>
              <w:t>п.</w:t>
            </w:r>
            <w:r w:rsidR="00CB72BB">
              <w:rPr>
                <w:bCs/>
                <w:sz w:val="24"/>
                <w:szCs w:val="24"/>
              </w:rPr>
              <w:t xml:space="preserve"> </w:t>
            </w:r>
            <w:r>
              <w:rPr>
                <w:bCs/>
                <w:sz w:val="24"/>
                <w:szCs w:val="24"/>
              </w:rPr>
              <w:t>8.4 «</w:t>
            </w:r>
            <w:r w:rsidRPr="00276BF0">
              <w:rPr>
                <w:bCs/>
                <w:sz w:val="24"/>
                <w:szCs w:val="24"/>
              </w:rPr>
              <w:t>Номинальная стоимость каждой ценной бумаги выпуска»</w:t>
            </w:r>
            <w:r>
              <w:rPr>
                <w:bCs/>
                <w:sz w:val="24"/>
                <w:szCs w:val="24"/>
              </w:rPr>
              <w:t xml:space="preserve"> раздела «</w:t>
            </w:r>
            <w:r w:rsidRPr="002D01AC">
              <w:rPr>
                <w:bCs/>
                <w:sz w:val="24"/>
                <w:szCs w:val="24"/>
              </w:rPr>
              <w:t>VIII.</w:t>
            </w:r>
            <w:r>
              <w:rPr>
                <w:bCs/>
                <w:sz w:val="24"/>
                <w:szCs w:val="24"/>
              </w:rPr>
              <w:t xml:space="preserve"> </w:t>
            </w:r>
            <w:r w:rsidRPr="002D01AC">
              <w:rPr>
                <w:bCs/>
                <w:sz w:val="24"/>
                <w:szCs w:val="24"/>
              </w:rPr>
              <w:t>Сведения о размещаемых эмиссионных ценных бумагах, а также об объеме, о сроке, об условиях и о порядке их размещения</w:t>
            </w:r>
            <w:r>
              <w:rPr>
                <w:bCs/>
                <w:sz w:val="24"/>
                <w:szCs w:val="24"/>
              </w:rPr>
              <w:t>»:</w:t>
            </w:r>
          </w:p>
        </w:tc>
      </w:tr>
      <w:tr w:rsidR="00CE4132" w:rsidRPr="001C6B4E" w14:paraId="4E197049" w14:textId="77777777" w:rsidTr="00990643">
        <w:tc>
          <w:tcPr>
            <w:tcW w:w="5070" w:type="dxa"/>
          </w:tcPr>
          <w:p w14:paraId="0ECEEC86" w14:textId="77777777" w:rsidR="00CE4132" w:rsidRPr="00CB72BB" w:rsidRDefault="00CB72BB" w:rsidP="00CE4132">
            <w:pPr>
              <w:adjustRightInd w:val="0"/>
              <w:jc w:val="both"/>
              <w:rPr>
                <w:bCs/>
                <w:i/>
                <w:sz w:val="24"/>
                <w:szCs w:val="24"/>
                <w:lang w:eastAsia="en-US"/>
              </w:rPr>
            </w:pPr>
            <w:r w:rsidRPr="00CB72BB">
              <w:rPr>
                <w:bCs/>
                <w:i/>
                <w:sz w:val="24"/>
                <w:szCs w:val="24"/>
                <w:lang w:eastAsia="en-US"/>
              </w:rPr>
              <w:t>Максимальная сумма номинальных стоимостей Биржевых облигаций, которые могут быть размещены в рамках Программы облигаций, составляет 50 000 000 000 (Пятьдесят миллиардов) российских рублей 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p>
        </w:tc>
        <w:tc>
          <w:tcPr>
            <w:tcW w:w="5244" w:type="dxa"/>
            <w:gridSpan w:val="2"/>
          </w:tcPr>
          <w:p w14:paraId="33548FB2" w14:textId="77777777" w:rsidR="00CE4132" w:rsidRPr="00A2069E" w:rsidRDefault="00CB72BB" w:rsidP="00CB72BB">
            <w:pPr>
              <w:adjustRightInd w:val="0"/>
              <w:jc w:val="both"/>
              <w:rPr>
                <w:bCs/>
                <w:i/>
                <w:sz w:val="24"/>
                <w:szCs w:val="24"/>
                <w:lang w:eastAsia="en-US"/>
              </w:rPr>
            </w:pPr>
            <w:r w:rsidRPr="00CB72BB">
              <w:rPr>
                <w:bCs/>
                <w:i/>
                <w:sz w:val="24"/>
                <w:szCs w:val="24"/>
                <w:lang w:eastAsia="en-US"/>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Pr="00A2069E">
              <w:rPr>
                <w:bCs/>
                <w:i/>
                <w:sz w:val="24"/>
                <w:szCs w:val="24"/>
                <w:lang w:eastAsia="en-US"/>
              </w:rPr>
              <w:t>100 000 000 000 (Сто миллиардов)</w:t>
            </w:r>
            <w:r w:rsidRPr="00CB72BB">
              <w:rPr>
                <w:bCs/>
                <w:i/>
                <w:sz w:val="24"/>
                <w:szCs w:val="24"/>
                <w:lang w:eastAsia="en-US"/>
              </w:rPr>
              <w:t xml:space="preserve"> российских рублей 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p>
        </w:tc>
      </w:tr>
    </w:tbl>
    <w:p w14:paraId="40F58B71" w14:textId="77777777" w:rsidR="001807E2" w:rsidRDefault="001807E2" w:rsidP="00A00EC5">
      <w:pPr>
        <w:jc w:val="both"/>
        <w:rPr>
          <w:rStyle w:val="SUBST"/>
          <w:b w:val="0"/>
          <w:i w:val="0"/>
          <w:szCs w:val="22"/>
        </w:rPr>
      </w:pPr>
    </w:p>
    <w:p w14:paraId="26F34F9C" w14:textId="77777777" w:rsidR="001807E2" w:rsidRDefault="001807E2" w:rsidP="00A00EC5">
      <w:pPr>
        <w:jc w:val="both"/>
        <w:rPr>
          <w:rStyle w:val="SUBST"/>
          <w:b w:val="0"/>
          <w:i w:val="0"/>
          <w:szCs w:val="22"/>
        </w:rPr>
      </w:pPr>
    </w:p>
    <w:sectPr w:rsidR="001807E2" w:rsidSect="00001EFA">
      <w:footerReference w:type="even" r:id="rId7"/>
      <w:footerReference w:type="default" r:id="rId8"/>
      <w:pgSz w:w="11906" w:h="16838"/>
      <w:pgMar w:top="567" w:right="851" w:bottom="567" w:left="1134" w:header="397" w:footer="397" w:gutter="0"/>
      <w:cols w:space="709"/>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4F128" w14:textId="77777777" w:rsidR="009332AC" w:rsidRDefault="009332AC">
      <w:r>
        <w:separator/>
      </w:r>
    </w:p>
  </w:endnote>
  <w:endnote w:type="continuationSeparator" w:id="0">
    <w:p w14:paraId="30FE47FB" w14:textId="77777777" w:rsidR="009332AC" w:rsidRDefault="009332AC">
      <w:r>
        <w:continuationSeparator/>
      </w:r>
    </w:p>
  </w:endnote>
  <w:endnote w:type="continuationNotice" w:id="1">
    <w:p w14:paraId="210D20AB" w14:textId="77777777" w:rsidR="009332AC" w:rsidRDefault="00933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1647E" w14:textId="77777777" w:rsidR="001807E2" w:rsidRDefault="001807E2" w:rsidP="00001EFA">
    <w:pPr>
      <w:pStyle w:val="a5"/>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0990ABF" w14:textId="77777777" w:rsidR="001807E2" w:rsidRDefault="001807E2" w:rsidP="00040BC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AD541" w14:textId="09C6BA01" w:rsidR="001807E2" w:rsidRDefault="001807E2" w:rsidP="00001EFA">
    <w:pPr>
      <w:pStyle w:val="a5"/>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D82C69">
      <w:rPr>
        <w:rStyle w:val="af5"/>
        <w:noProof/>
      </w:rPr>
      <w:t>2</w:t>
    </w:r>
    <w:r>
      <w:rPr>
        <w:rStyle w:val="af5"/>
      </w:rPr>
      <w:fldChar w:fldCharType="end"/>
    </w:r>
  </w:p>
  <w:p w14:paraId="5163DFFD" w14:textId="77777777" w:rsidR="001807E2" w:rsidRDefault="001807E2" w:rsidP="00FD40B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0D023" w14:textId="77777777" w:rsidR="009332AC" w:rsidRDefault="009332AC">
      <w:r>
        <w:separator/>
      </w:r>
    </w:p>
  </w:footnote>
  <w:footnote w:type="continuationSeparator" w:id="0">
    <w:p w14:paraId="40C05F73" w14:textId="77777777" w:rsidR="009332AC" w:rsidRDefault="009332AC">
      <w:r>
        <w:continuationSeparator/>
      </w:r>
    </w:p>
  </w:footnote>
  <w:footnote w:type="continuationNotice" w:id="1">
    <w:p w14:paraId="2766D937" w14:textId="77777777" w:rsidR="009332AC" w:rsidRDefault="009332A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C15E7"/>
    <w:multiLevelType w:val="hybridMultilevel"/>
    <w:tmpl w:val="0C6AA48A"/>
    <w:lvl w:ilvl="0" w:tplc="8A02169C">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24A"/>
    <w:rsid w:val="00001EFA"/>
    <w:rsid w:val="00007867"/>
    <w:rsid w:val="0003285D"/>
    <w:rsid w:val="00040BC1"/>
    <w:rsid w:val="00062552"/>
    <w:rsid w:val="000651A1"/>
    <w:rsid w:val="00066B3D"/>
    <w:rsid w:val="00075194"/>
    <w:rsid w:val="0009097E"/>
    <w:rsid w:val="000A40EA"/>
    <w:rsid w:val="000B1E19"/>
    <w:rsid w:val="000B6E6A"/>
    <w:rsid w:val="000C537C"/>
    <w:rsid w:val="000C62AF"/>
    <w:rsid w:val="000C7B2A"/>
    <w:rsid w:val="000D3A39"/>
    <w:rsid w:val="000D545F"/>
    <w:rsid w:val="000D5EA7"/>
    <w:rsid w:val="000E0257"/>
    <w:rsid w:val="000E0A5A"/>
    <w:rsid w:val="000F32A8"/>
    <w:rsid w:val="000F55BE"/>
    <w:rsid w:val="001010F1"/>
    <w:rsid w:val="00146D19"/>
    <w:rsid w:val="00150C50"/>
    <w:rsid w:val="0015445C"/>
    <w:rsid w:val="0017718B"/>
    <w:rsid w:val="001807E2"/>
    <w:rsid w:val="0018132D"/>
    <w:rsid w:val="00181B96"/>
    <w:rsid w:val="00181BE0"/>
    <w:rsid w:val="00192439"/>
    <w:rsid w:val="001C6B4E"/>
    <w:rsid w:val="001D1109"/>
    <w:rsid w:val="001E05D1"/>
    <w:rsid w:val="001F0721"/>
    <w:rsid w:val="001F07E7"/>
    <w:rsid w:val="001F4C8F"/>
    <w:rsid w:val="001F6863"/>
    <w:rsid w:val="00200006"/>
    <w:rsid w:val="002070FE"/>
    <w:rsid w:val="002337BB"/>
    <w:rsid w:val="002352B0"/>
    <w:rsid w:val="00237864"/>
    <w:rsid w:val="0024695C"/>
    <w:rsid w:val="0025443F"/>
    <w:rsid w:val="0026101F"/>
    <w:rsid w:val="0026258D"/>
    <w:rsid w:val="00267F97"/>
    <w:rsid w:val="0027422D"/>
    <w:rsid w:val="00276BF0"/>
    <w:rsid w:val="002802FE"/>
    <w:rsid w:val="0029377C"/>
    <w:rsid w:val="00296730"/>
    <w:rsid w:val="0029681B"/>
    <w:rsid w:val="002A601C"/>
    <w:rsid w:val="002A6829"/>
    <w:rsid w:val="002B2036"/>
    <w:rsid w:val="002B5411"/>
    <w:rsid w:val="002C159B"/>
    <w:rsid w:val="002C4FB6"/>
    <w:rsid w:val="002D01AC"/>
    <w:rsid w:val="002E15C6"/>
    <w:rsid w:val="002E7AD9"/>
    <w:rsid w:val="002F59D7"/>
    <w:rsid w:val="002F6700"/>
    <w:rsid w:val="0030236C"/>
    <w:rsid w:val="00327A2F"/>
    <w:rsid w:val="00361EF3"/>
    <w:rsid w:val="00372275"/>
    <w:rsid w:val="003737B0"/>
    <w:rsid w:val="00396856"/>
    <w:rsid w:val="003A28AF"/>
    <w:rsid w:val="003B41F6"/>
    <w:rsid w:val="003C2008"/>
    <w:rsid w:val="003E1AD3"/>
    <w:rsid w:val="003E407C"/>
    <w:rsid w:val="003F097E"/>
    <w:rsid w:val="003F15BF"/>
    <w:rsid w:val="003F447E"/>
    <w:rsid w:val="00407715"/>
    <w:rsid w:val="00417D8E"/>
    <w:rsid w:val="00422F64"/>
    <w:rsid w:val="0042727A"/>
    <w:rsid w:val="004578A9"/>
    <w:rsid w:val="004603B1"/>
    <w:rsid w:val="00466768"/>
    <w:rsid w:val="0046735A"/>
    <w:rsid w:val="00472938"/>
    <w:rsid w:val="00477CB4"/>
    <w:rsid w:val="00482EE8"/>
    <w:rsid w:val="00496FC5"/>
    <w:rsid w:val="004973AB"/>
    <w:rsid w:val="004A0E13"/>
    <w:rsid w:val="004C22A7"/>
    <w:rsid w:val="004E2A1E"/>
    <w:rsid w:val="004E59E7"/>
    <w:rsid w:val="004E6391"/>
    <w:rsid w:val="004E69F4"/>
    <w:rsid w:val="00507F08"/>
    <w:rsid w:val="00510C6C"/>
    <w:rsid w:val="00530A0D"/>
    <w:rsid w:val="00535AFB"/>
    <w:rsid w:val="0054685E"/>
    <w:rsid w:val="00555B21"/>
    <w:rsid w:val="00572B94"/>
    <w:rsid w:val="00574CC3"/>
    <w:rsid w:val="005853AB"/>
    <w:rsid w:val="005A28C2"/>
    <w:rsid w:val="005A5559"/>
    <w:rsid w:val="005B5232"/>
    <w:rsid w:val="005C3D87"/>
    <w:rsid w:val="005D2DBB"/>
    <w:rsid w:val="005D7EAF"/>
    <w:rsid w:val="005E262E"/>
    <w:rsid w:val="005E36B2"/>
    <w:rsid w:val="005E7784"/>
    <w:rsid w:val="005F1C4D"/>
    <w:rsid w:val="006014EC"/>
    <w:rsid w:val="006057B3"/>
    <w:rsid w:val="00620902"/>
    <w:rsid w:val="00625FD2"/>
    <w:rsid w:val="006517D2"/>
    <w:rsid w:val="00661EA7"/>
    <w:rsid w:val="006719D8"/>
    <w:rsid w:val="00681745"/>
    <w:rsid w:val="0068648B"/>
    <w:rsid w:val="006866DB"/>
    <w:rsid w:val="0068773B"/>
    <w:rsid w:val="006A08ED"/>
    <w:rsid w:val="006C3E04"/>
    <w:rsid w:val="006C60DC"/>
    <w:rsid w:val="006D7B19"/>
    <w:rsid w:val="006F0361"/>
    <w:rsid w:val="006F3D6F"/>
    <w:rsid w:val="00700BED"/>
    <w:rsid w:val="00700F74"/>
    <w:rsid w:val="007011C9"/>
    <w:rsid w:val="00703CD0"/>
    <w:rsid w:val="00704534"/>
    <w:rsid w:val="0072089F"/>
    <w:rsid w:val="00722373"/>
    <w:rsid w:val="00733F2D"/>
    <w:rsid w:val="00737690"/>
    <w:rsid w:val="007458BE"/>
    <w:rsid w:val="00767D3F"/>
    <w:rsid w:val="00777D74"/>
    <w:rsid w:val="00791CDB"/>
    <w:rsid w:val="00794CF5"/>
    <w:rsid w:val="007B2C92"/>
    <w:rsid w:val="007B4E31"/>
    <w:rsid w:val="007B7C38"/>
    <w:rsid w:val="007D5E08"/>
    <w:rsid w:val="007D6E4B"/>
    <w:rsid w:val="007F4020"/>
    <w:rsid w:val="00802194"/>
    <w:rsid w:val="00803101"/>
    <w:rsid w:val="0080412C"/>
    <w:rsid w:val="00810A2C"/>
    <w:rsid w:val="00812A58"/>
    <w:rsid w:val="0081562A"/>
    <w:rsid w:val="00820611"/>
    <w:rsid w:val="008407E9"/>
    <w:rsid w:val="008451FF"/>
    <w:rsid w:val="008457CA"/>
    <w:rsid w:val="0085139F"/>
    <w:rsid w:val="008650BC"/>
    <w:rsid w:val="008737CE"/>
    <w:rsid w:val="008769D1"/>
    <w:rsid w:val="00885B41"/>
    <w:rsid w:val="008A176E"/>
    <w:rsid w:val="008A57B4"/>
    <w:rsid w:val="008B5993"/>
    <w:rsid w:val="008C26C1"/>
    <w:rsid w:val="008F03C9"/>
    <w:rsid w:val="008F0E06"/>
    <w:rsid w:val="00902CD1"/>
    <w:rsid w:val="00925390"/>
    <w:rsid w:val="009300ED"/>
    <w:rsid w:val="00931D81"/>
    <w:rsid w:val="009324EA"/>
    <w:rsid w:val="009332AC"/>
    <w:rsid w:val="00935309"/>
    <w:rsid w:val="00942399"/>
    <w:rsid w:val="0095028B"/>
    <w:rsid w:val="00953461"/>
    <w:rsid w:val="0095790A"/>
    <w:rsid w:val="0097524A"/>
    <w:rsid w:val="009814ED"/>
    <w:rsid w:val="009866DB"/>
    <w:rsid w:val="00990643"/>
    <w:rsid w:val="00992722"/>
    <w:rsid w:val="0099437B"/>
    <w:rsid w:val="00995CF9"/>
    <w:rsid w:val="009A43A3"/>
    <w:rsid w:val="009B73B1"/>
    <w:rsid w:val="009D5B36"/>
    <w:rsid w:val="009E38F4"/>
    <w:rsid w:val="009E4DBD"/>
    <w:rsid w:val="009F4F71"/>
    <w:rsid w:val="00A00EC5"/>
    <w:rsid w:val="00A11B2C"/>
    <w:rsid w:val="00A2069E"/>
    <w:rsid w:val="00A31EF5"/>
    <w:rsid w:val="00A35466"/>
    <w:rsid w:val="00A644B6"/>
    <w:rsid w:val="00A66AB5"/>
    <w:rsid w:val="00A77FCC"/>
    <w:rsid w:val="00A90036"/>
    <w:rsid w:val="00AA1E3C"/>
    <w:rsid w:val="00AA6417"/>
    <w:rsid w:val="00AB30A4"/>
    <w:rsid w:val="00AB3CFD"/>
    <w:rsid w:val="00AB4022"/>
    <w:rsid w:val="00AB4311"/>
    <w:rsid w:val="00AF40DD"/>
    <w:rsid w:val="00AF73D4"/>
    <w:rsid w:val="00B004B6"/>
    <w:rsid w:val="00B016A9"/>
    <w:rsid w:val="00B102F9"/>
    <w:rsid w:val="00B1064C"/>
    <w:rsid w:val="00B106D5"/>
    <w:rsid w:val="00B25172"/>
    <w:rsid w:val="00B31BC1"/>
    <w:rsid w:val="00B408D0"/>
    <w:rsid w:val="00B537AA"/>
    <w:rsid w:val="00B53AE8"/>
    <w:rsid w:val="00B56757"/>
    <w:rsid w:val="00B57209"/>
    <w:rsid w:val="00B636F1"/>
    <w:rsid w:val="00B662D4"/>
    <w:rsid w:val="00B7420A"/>
    <w:rsid w:val="00B75C08"/>
    <w:rsid w:val="00B77301"/>
    <w:rsid w:val="00B83B86"/>
    <w:rsid w:val="00B950A1"/>
    <w:rsid w:val="00B978EA"/>
    <w:rsid w:val="00BA10AA"/>
    <w:rsid w:val="00BA5906"/>
    <w:rsid w:val="00BA7329"/>
    <w:rsid w:val="00BA7839"/>
    <w:rsid w:val="00BC2FAD"/>
    <w:rsid w:val="00BD381D"/>
    <w:rsid w:val="00BE7884"/>
    <w:rsid w:val="00BF3355"/>
    <w:rsid w:val="00BF52A5"/>
    <w:rsid w:val="00BF584F"/>
    <w:rsid w:val="00C06E64"/>
    <w:rsid w:val="00C163B4"/>
    <w:rsid w:val="00C477CC"/>
    <w:rsid w:val="00C76C84"/>
    <w:rsid w:val="00C8490C"/>
    <w:rsid w:val="00C935B0"/>
    <w:rsid w:val="00CA544E"/>
    <w:rsid w:val="00CB72BB"/>
    <w:rsid w:val="00CD30D3"/>
    <w:rsid w:val="00CE4132"/>
    <w:rsid w:val="00CF0854"/>
    <w:rsid w:val="00CF0F4F"/>
    <w:rsid w:val="00D16706"/>
    <w:rsid w:val="00D2095B"/>
    <w:rsid w:val="00D50221"/>
    <w:rsid w:val="00D70BA9"/>
    <w:rsid w:val="00D82C69"/>
    <w:rsid w:val="00DA6285"/>
    <w:rsid w:val="00DA734D"/>
    <w:rsid w:val="00DB073F"/>
    <w:rsid w:val="00DB0DC1"/>
    <w:rsid w:val="00DC0E4A"/>
    <w:rsid w:val="00DD3E9A"/>
    <w:rsid w:val="00DF20A7"/>
    <w:rsid w:val="00DF2549"/>
    <w:rsid w:val="00E24411"/>
    <w:rsid w:val="00E254AE"/>
    <w:rsid w:val="00E267E7"/>
    <w:rsid w:val="00E2691C"/>
    <w:rsid w:val="00E33FFF"/>
    <w:rsid w:val="00E411B5"/>
    <w:rsid w:val="00E52CA1"/>
    <w:rsid w:val="00E60F05"/>
    <w:rsid w:val="00E767A5"/>
    <w:rsid w:val="00E84E92"/>
    <w:rsid w:val="00E96229"/>
    <w:rsid w:val="00EA2F64"/>
    <w:rsid w:val="00EF2DC7"/>
    <w:rsid w:val="00EF6807"/>
    <w:rsid w:val="00F001D6"/>
    <w:rsid w:val="00F11348"/>
    <w:rsid w:val="00F12185"/>
    <w:rsid w:val="00F13852"/>
    <w:rsid w:val="00F26A53"/>
    <w:rsid w:val="00F26ECA"/>
    <w:rsid w:val="00F5350E"/>
    <w:rsid w:val="00F674BD"/>
    <w:rsid w:val="00F921BF"/>
    <w:rsid w:val="00FC6EA9"/>
    <w:rsid w:val="00FD40B1"/>
    <w:rsid w:val="00FE4602"/>
    <w:rsid w:val="00FE6FF8"/>
    <w:rsid w:val="00FF3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28AE38"/>
  <w15:docId w15:val="{279E1E73-FD25-4AFF-A0B1-BA717C73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E08"/>
    <w:pPr>
      <w:autoSpaceDE w:val="0"/>
      <w:autoSpaceDN w:val="0"/>
    </w:pPr>
    <w:rPr>
      <w:sz w:val="20"/>
      <w:szCs w:val="20"/>
      <w:lang w:eastAsia="ja-JP"/>
    </w:rPr>
  </w:style>
  <w:style w:type="paragraph" w:styleId="2">
    <w:name w:val="heading 2"/>
    <w:basedOn w:val="a"/>
    <w:next w:val="a"/>
    <w:link w:val="20"/>
    <w:uiPriority w:val="99"/>
    <w:qFormat/>
    <w:rsid w:val="00E52CA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7D5E08"/>
    <w:rPr>
      <w:rFonts w:ascii="Cambria" w:hAnsi="Cambria" w:cs="Times New Roman"/>
      <w:b/>
      <w:i/>
      <w:sz w:val="28"/>
      <w:lang w:eastAsia="ja-JP"/>
    </w:rPr>
  </w:style>
  <w:style w:type="paragraph" w:styleId="a3">
    <w:name w:val="header"/>
    <w:basedOn w:val="a"/>
    <w:link w:val="a4"/>
    <w:uiPriority w:val="99"/>
    <w:rsid w:val="007D5E08"/>
    <w:pPr>
      <w:tabs>
        <w:tab w:val="center" w:pos="4153"/>
        <w:tab w:val="right" w:pos="8306"/>
      </w:tabs>
    </w:pPr>
  </w:style>
  <w:style w:type="character" w:customStyle="1" w:styleId="a4">
    <w:name w:val="Верхний колонтитул Знак"/>
    <w:basedOn w:val="a0"/>
    <w:link w:val="a3"/>
    <w:uiPriority w:val="99"/>
    <w:semiHidden/>
    <w:locked/>
    <w:rsid w:val="007D5E08"/>
    <w:rPr>
      <w:rFonts w:cs="Times New Roman"/>
      <w:sz w:val="20"/>
      <w:lang w:eastAsia="ja-JP"/>
    </w:rPr>
  </w:style>
  <w:style w:type="paragraph" w:styleId="a5">
    <w:name w:val="footer"/>
    <w:basedOn w:val="a"/>
    <w:link w:val="a6"/>
    <w:uiPriority w:val="99"/>
    <w:rsid w:val="007D5E08"/>
    <w:pPr>
      <w:tabs>
        <w:tab w:val="center" w:pos="4153"/>
        <w:tab w:val="right" w:pos="8306"/>
      </w:tabs>
    </w:pPr>
  </w:style>
  <w:style w:type="character" w:customStyle="1" w:styleId="a6">
    <w:name w:val="Нижний колонтитул Знак"/>
    <w:basedOn w:val="a0"/>
    <w:link w:val="a5"/>
    <w:uiPriority w:val="99"/>
    <w:semiHidden/>
    <w:locked/>
    <w:rsid w:val="007D5E08"/>
    <w:rPr>
      <w:rFonts w:cs="Times New Roman"/>
      <w:sz w:val="20"/>
      <w:lang w:eastAsia="ja-JP"/>
    </w:rPr>
  </w:style>
  <w:style w:type="paragraph" w:styleId="a7">
    <w:name w:val="footnote text"/>
    <w:basedOn w:val="a"/>
    <w:link w:val="a8"/>
    <w:uiPriority w:val="99"/>
    <w:rsid w:val="007D5E08"/>
  </w:style>
  <w:style w:type="character" w:customStyle="1" w:styleId="a8">
    <w:name w:val="Текст сноски Знак"/>
    <w:basedOn w:val="a0"/>
    <w:link w:val="a7"/>
    <w:uiPriority w:val="99"/>
    <w:semiHidden/>
    <w:locked/>
    <w:rsid w:val="00DB073F"/>
    <w:rPr>
      <w:rFonts w:eastAsia="MS Mincho" w:cs="Times New Roman"/>
      <w:lang w:val="ru-RU" w:eastAsia="ja-JP"/>
    </w:rPr>
  </w:style>
  <w:style w:type="character" w:styleId="a9">
    <w:name w:val="footnote reference"/>
    <w:basedOn w:val="a0"/>
    <w:uiPriority w:val="99"/>
    <w:rsid w:val="007D5E08"/>
    <w:rPr>
      <w:rFonts w:cs="Times New Roman"/>
      <w:vertAlign w:val="superscript"/>
    </w:rPr>
  </w:style>
  <w:style w:type="character" w:customStyle="1" w:styleId="SUBST">
    <w:name w:val="__SUBST"/>
    <w:uiPriority w:val="99"/>
    <w:rsid w:val="00A11B2C"/>
    <w:rPr>
      <w:b/>
      <w:i/>
      <w:sz w:val="22"/>
    </w:rPr>
  </w:style>
  <w:style w:type="character" w:styleId="aa">
    <w:name w:val="annotation reference"/>
    <w:basedOn w:val="a0"/>
    <w:uiPriority w:val="99"/>
    <w:semiHidden/>
    <w:rsid w:val="00A11B2C"/>
    <w:rPr>
      <w:rFonts w:cs="Times New Roman"/>
      <w:sz w:val="16"/>
    </w:rPr>
  </w:style>
  <w:style w:type="paragraph" w:styleId="ab">
    <w:name w:val="annotation text"/>
    <w:basedOn w:val="a"/>
    <w:link w:val="ac"/>
    <w:uiPriority w:val="99"/>
    <w:semiHidden/>
    <w:rsid w:val="00A11B2C"/>
  </w:style>
  <w:style w:type="character" w:customStyle="1" w:styleId="ac">
    <w:name w:val="Текст примечания Знак"/>
    <w:basedOn w:val="a0"/>
    <w:link w:val="ab"/>
    <w:uiPriority w:val="99"/>
    <w:semiHidden/>
    <w:locked/>
    <w:rsid w:val="007D5E08"/>
    <w:rPr>
      <w:rFonts w:cs="Times New Roman"/>
      <w:sz w:val="20"/>
      <w:lang w:eastAsia="ja-JP"/>
    </w:rPr>
  </w:style>
  <w:style w:type="paragraph" w:styleId="ad">
    <w:name w:val="Balloon Text"/>
    <w:basedOn w:val="a"/>
    <w:link w:val="ae"/>
    <w:uiPriority w:val="99"/>
    <w:semiHidden/>
    <w:rsid w:val="00A11B2C"/>
    <w:rPr>
      <w:rFonts w:ascii="Tahoma" w:hAnsi="Tahoma"/>
      <w:sz w:val="16"/>
      <w:szCs w:val="16"/>
    </w:rPr>
  </w:style>
  <w:style w:type="character" w:customStyle="1" w:styleId="ae">
    <w:name w:val="Текст выноски Знак"/>
    <w:basedOn w:val="a0"/>
    <w:link w:val="ad"/>
    <w:uiPriority w:val="99"/>
    <w:semiHidden/>
    <w:locked/>
    <w:rsid w:val="007D5E08"/>
    <w:rPr>
      <w:rFonts w:ascii="Tahoma" w:hAnsi="Tahoma" w:cs="Times New Roman"/>
      <w:sz w:val="16"/>
      <w:lang w:eastAsia="ja-JP"/>
    </w:rPr>
  </w:style>
  <w:style w:type="paragraph" w:customStyle="1" w:styleId="NormalPrefix">
    <w:name w:val="Normal Prefix"/>
    <w:link w:val="NormalPrefixChar1"/>
    <w:uiPriority w:val="99"/>
    <w:rsid w:val="006866DB"/>
    <w:pPr>
      <w:widowControl w:val="0"/>
      <w:spacing w:before="200" w:after="40"/>
    </w:pPr>
    <w:rPr>
      <w:lang w:val="en-AU" w:eastAsia="en-US"/>
    </w:rPr>
  </w:style>
  <w:style w:type="paragraph" w:styleId="af">
    <w:name w:val="Plain Text"/>
    <w:aliases w:val="Текст Знак Знак Знак Знак Знак Знак Знак Знак Знак Знак,Òåêñò Çíàê Çíàê Çíàê Çíàê Çíàê Çíàê Çíàê Çíàê Çíàê Çíàê,Текст Знак Знак Знак Знàê Çíàê Çíàê Çíàê Çíàê Çíàê Çíàê,Текст Знак1,Текст Знак Знак,Текст Знак2 Знак Знак"/>
    <w:basedOn w:val="a"/>
    <w:link w:val="af0"/>
    <w:uiPriority w:val="99"/>
    <w:rsid w:val="006866DB"/>
    <w:pPr>
      <w:autoSpaceDE/>
      <w:autoSpaceDN/>
    </w:pPr>
    <w:rPr>
      <w:rFonts w:ascii="Courier New" w:hAnsi="Courier New" w:cs="Courier New"/>
      <w:lang w:eastAsia="ru-RU"/>
    </w:rPr>
  </w:style>
  <w:style w:type="character" w:customStyle="1" w:styleId="af0">
    <w:name w:val="Текст Знак"/>
    <w:aliases w:val="Текст Знак Знак Знак Знак Знак Знак Знак Знак Знак Знак Знак,Òåêñò Çíàê Çíàê Çíàê Çíàê Çíàê Çíàê Çíàê Çíàê Çíàê Çíàê Знак,Текст Знак Знак Знак Знàê Çíàê Çíàê Çíàê Çíàê Çíàê Çíàê Знак,Текст Знак1 Знак,Текст Знак Знак Знак"/>
    <w:basedOn w:val="a0"/>
    <w:link w:val="af"/>
    <w:uiPriority w:val="99"/>
    <w:locked/>
    <w:rsid w:val="006866DB"/>
    <w:rPr>
      <w:rFonts w:ascii="Courier New" w:hAnsi="Courier New" w:cs="Times New Roman"/>
      <w:lang w:val="ru-RU" w:eastAsia="ru-RU"/>
    </w:rPr>
  </w:style>
  <w:style w:type="character" w:customStyle="1" w:styleId="NormalPrefixChar1">
    <w:name w:val="Normal Prefix Char1"/>
    <w:link w:val="NormalPrefix"/>
    <w:uiPriority w:val="99"/>
    <w:locked/>
    <w:rsid w:val="006866DB"/>
    <w:rPr>
      <w:sz w:val="22"/>
      <w:lang w:val="en-AU" w:eastAsia="en-US"/>
    </w:rPr>
  </w:style>
  <w:style w:type="paragraph" w:customStyle="1" w:styleId="BodyTextIndent1">
    <w:name w:val="Body Text Indent1"/>
    <w:basedOn w:val="a"/>
    <w:uiPriority w:val="99"/>
    <w:rsid w:val="00DB073F"/>
    <w:pPr>
      <w:widowControl w:val="0"/>
      <w:adjustRightInd w:val="0"/>
      <w:spacing w:before="20" w:after="120"/>
      <w:ind w:left="283"/>
    </w:pPr>
    <w:rPr>
      <w:sz w:val="22"/>
      <w:szCs w:val="22"/>
      <w:lang w:eastAsia="ru-RU"/>
    </w:rPr>
  </w:style>
  <w:style w:type="character" w:styleId="af1">
    <w:name w:val="Hyperlink"/>
    <w:basedOn w:val="a0"/>
    <w:uiPriority w:val="99"/>
    <w:rsid w:val="00DB073F"/>
    <w:rPr>
      <w:rFonts w:cs="Times New Roman"/>
      <w:color w:val="0000FF"/>
      <w:u w:val="single"/>
    </w:rPr>
  </w:style>
  <w:style w:type="character" w:styleId="af2">
    <w:name w:val="Strong"/>
    <w:basedOn w:val="a0"/>
    <w:uiPriority w:val="99"/>
    <w:qFormat/>
    <w:rsid w:val="00DB073F"/>
    <w:rPr>
      <w:rFonts w:ascii="Times New Roman" w:hAnsi="Times New Roman" w:cs="Times New Roman"/>
    </w:rPr>
  </w:style>
  <w:style w:type="character" w:customStyle="1" w:styleId="Basic1Char">
    <w:name w:val="Basic1 Char"/>
    <w:link w:val="Basic1"/>
    <w:uiPriority w:val="99"/>
    <w:locked/>
    <w:rsid w:val="009324EA"/>
    <w:rPr>
      <w:b/>
      <w:i/>
      <w:sz w:val="22"/>
    </w:rPr>
  </w:style>
  <w:style w:type="paragraph" w:customStyle="1" w:styleId="Basic1">
    <w:name w:val="Basic1"/>
    <w:basedOn w:val="a"/>
    <w:link w:val="Basic1Char"/>
    <w:uiPriority w:val="99"/>
    <w:rsid w:val="009324EA"/>
    <w:pPr>
      <w:ind w:firstLine="539"/>
      <w:jc w:val="both"/>
    </w:pPr>
    <w:rPr>
      <w:b/>
      <w:i/>
      <w:sz w:val="22"/>
    </w:rPr>
  </w:style>
  <w:style w:type="paragraph" w:styleId="af3">
    <w:name w:val="annotation subject"/>
    <w:basedOn w:val="ab"/>
    <w:next w:val="ab"/>
    <w:link w:val="af4"/>
    <w:uiPriority w:val="99"/>
    <w:semiHidden/>
    <w:rsid w:val="00482EE8"/>
    <w:rPr>
      <w:b/>
      <w:bCs/>
    </w:rPr>
  </w:style>
  <w:style w:type="character" w:customStyle="1" w:styleId="af4">
    <w:name w:val="Тема примечания Знак"/>
    <w:basedOn w:val="ac"/>
    <w:link w:val="af3"/>
    <w:uiPriority w:val="99"/>
    <w:semiHidden/>
    <w:locked/>
    <w:rsid w:val="007D5E08"/>
    <w:rPr>
      <w:rFonts w:cs="Times New Roman"/>
      <w:b/>
      <w:sz w:val="20"/>
      <w:lang w:eastAsia="ja-JP"/>
    </w:rPr>
  </w:style>
  <w:style w:type="character" w:styleId="af5">
    <w:name w:val="page number"/>
    <w:basedOn w:val="a0"/>
    <w:uiPriority w:val="99"/>
    <w:rsid w:val="00040BC1"/>
    <w:rPr>
      <w:rFonts w:cs="Times New Roman"/>
    </w:rPr>
  </w:style>
  <w:style w:type="paragraph" w:customStyle="1" w:styleId="Revision1">
    <w:name w:val="Revision1"/>
    <w:hidden/>
    <w:uiPriority w:val="99"/>
    <w:semiHidden/>
    <w:rsid w:val="00802194"/>
    <w:rPr>
      <w:sz w:val="20"/>
      <w:szCs w:val="20"/>
      <w:lang w:eastAsia="ja-JP"/>
    </w:rPr>
  </w:style>
  <w:style w:type="paragraph" w:customStyle="1" w:styleId="BodyTextbt">
    <w:name w:val="Body Text.bt"/>
    <w:basedOn w:val="a"/>
    <w:uiPriority w:val="99"/>
    <w:rsid w:val="00B408D0"/>
    <w:pPr>
      <w:jc w:val="both"/>
    </w:pPr>
    <w:rPr>
      <w:b/>
      <w:bCs/>
      <w:i/>
      <w:iCs/>
      <w:sz w:val="22"/>
      <w:szCs w:val="22"/>
      <w:lang w:eastAsia="ru-RU"/>
    </w:rPr>
  </w:style>
  <w:style w:type="paragraph" w:styleId="af6">
    <w:name w:val="Revision"/>
    <w:hidden/>
    <w:uiPriority w:val="99"/>
    <w:semiHidden/>
    <w:rsid w:val="00361EF3"/>
    <w:rPr>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6857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Приложение № 6 (2)</vt:lpstr>
    </vt:vector>
  </TitlesOfParts>
  <Company>КонсультантПлюс</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6 (2)</dc:title>
  <dc:subject/>
  <dc:creator>КонсультантПлюс</dc:creator>
  <cp:keywords/>
  <dc:description/>
  <cp:lastModifiedBy>Родичева Дарья Алексеевна (drodicheva)</cp:lastModifiedBy>
  <cp:revision>2</cp:revision>
  <cp:lastPrinted>2017-09-13T10:08:00Z</cp:lastPrinted>
  <dcterms:created xsi:type="dcterms:W3CDTF">2019-11-12T12:07:00Z</dcterms:created>
  <dcterms:modified xsi:type="dcterms:W3CDTF">2019-11-12T12:07:00Z</dcterms:modified>
</cp:coreProperties>
</file>